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/>
          <w:b/>
          <w:sz w:val="44"/>
          <w:szCs w:val="36"/>
        </w:rPr>
      </w:pPr>
      <w:r>
        <w:rPr>
          <w:rFonts w:ascii="Times New Roman" w:hAnsi="Times New Roman" w:eastAsia="方正小标宋_GBK"/>
          <w:b/>
          <w:sz w:val="44"/>
          <w:szCs w:val="36"/>
        </w:rPr>
        <w:t>水土保持方案示范文本</w:t>
      </w:r>
    </w:p>
    <w:p>
      <w:pPr>
        <w:pStyle w:val="3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/>
          <w:b/>
          <w:sz w:val="44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Cs/>
          <w:sz w:val="30"/>
          <w:szCs w:val="30"/>
        </w:rPr>
      </w:pPr>
      <w:r>
        <w:rPr>
          <w:rFonts w:ascii="Times New Roman" w:hAnsi="Times New Roman" w:eastAsia="楷体_GB2312"/>
          <w:bCs/>
          <w:sz w:val="32"/>
          <w:szCs w:val="32"/>
        </w:rPr>
        <w:t>说明：以下内容摘自《生产建设项目水土保持技术标准》（GB 50433-2018）附录B 水土保持方案编制规定。</w:t>
      </w:r>
    </w:p>
    <w:p>
      <w:pPr>
        <w:spacing w:line="600" w:lineRule="exact"/>
        <w:ind w:firstLine="480" w:firstLineChars="200"/>
        <w:rPr>
          <w:rFonts w:ascii="Times New Roman" w:hAnsi="Times New Roman" w:eastAsia="仿宋_GB2312"/>
          <w:sz w:val="2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36"/>
          <w:szCs w:val="32"/>
        </w:rPr>
      </w:pPr>
      <w:r>
        <w:rPr>
          <w:rFonts w:ascii="Times New Roman" w:hAnsi="Times New Roman" w:eastAsia="方正小标宋_GBK"/>
          <w:b/>
          <w:sz w:val="36"/>
          <w:szCs w:val="32"/>
        </w:rPr>
        <w:t>水土保持方案报告书内容及章节编排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1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 综合说明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1.1</w:t>
      </w:r>
      <w:r>
        <w:rPr>
          <w:rFonts w:ascii="Times New Roman" w:hAnsi="Times New Roman" w:eastAsia="楷体_GB2312"/>
          <w:b/>
          <w:bCs/>
          <w:sz w:val="32"/>
          <w:szCs w:val="32"/>
        </w:rPr>
        <w:t xml:space="preserve"> 项目简况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1.1.1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项目基本情况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项目建设必要性、项目位置（点型工程介绍到乡级、线型工程介绍到县级）、建设性质、规模与等级、项目组成、拆迁（移民）数量及安置方式、专项设施改（迁）建、开工与完工时间、总工期、总投资与土建投资等，明确工程占地面积、土石方“挖、填、借、余（弃）”量、取土（石、砂）场和弃土（渣、灰、矸石、尾矿）场数量。矿山工程尚应明确地质储量、首采区位置、服务年限、生产期年排弃渣量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1.1.2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项目前期工作进展情况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简述项目工程设计情况和方案编制过程。已开工项目补报水土保持方案的，应介绍项目进展情况。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1.1.3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自然简况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简述项目区地貌类型、气候类型与主要气象要素、土壤类型、林草植被类型与覆盖率、水土保持区及容许土壤流失量、土壤侵蚀类型及强度、水土流失重点防治区、涉及水土保持敏感区情况。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1.2 编制依据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列出编制水土保持方案所依据的主要水土保持法律法规、技术标准以及技术资料。其他所涉及的相关法律法规、规范性文件、技术标准在报告书相应位置说明。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1.3 设计水平年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根据本标准第4.1.3条的规定，确定水土保持方案设计水平年。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1.4 水土流失防治责任范围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按县级行政区确定水土流失防治责任范围及面积（对跨县级以上行政区的项目，报告书后应附防治责任范围表），并符合本标准第4.4.1条的规定。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1.5 水土流失防治目标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1.5.1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执行标准等级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确定项目水土流失防治标准执行等级。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1.5.2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防治目标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根据本标准第3.1.3条的规定，明确水土流失防治目标。线型工程有分段标准时应确定分段指标值和综合指标值（对涉及区域较大项目，报告书后应附防治标准指标计算表）。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1.6  项目水土保持评价结论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1.6.1 </w:t>
      </w:r>
      <w:r>
        <w:rPr>
          <w:rFonts w:ascii="Times New Roman" w:hAnsi="Times New Roman" w:eastAsia="仿宋_GB2312"/>
          <w:bCs/>
          <w:sz w:val="32"/>
          <w:szCs w:val="32"/>
        </w:rPr>
        <w:t>主体工程选址（线）评价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简述从水土保持角度对主体工程选址（线）的评价结论。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1.6.2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建设方案与布局评价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简述从水土保持角度对建设方案、工程占地、土石方平衡、取土（石、砂）场设置、弃土（渣、灰、矸石、尾矿）场设置、施工方法与工艺、具有水土保持功能工程的评价结论。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1.7 水土流失预测结果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简述可能造成土壤流失总量、新增土壤流失量、产生水土流失的重点部位、水土流失主要危害。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1.8 水土保持措施布设成果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简述各防治区措施布设情况。工程措施应明确措施名称、结构形式、布设位置、实施时段，植物措施应明确植物类型、布设位置、实施时段，临时措施应明确措施名称、布设位置、实施时段。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明确项目水土保持措施主要工程量。植物措施统计面积，工程措施统计拦挡措施的体积、排水措施长度、边坡防护面积、土地整治面积、表土剥离数量，临时措施统计临时拦挡、排水数量及苫盖面积等。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1.9 水土保持监测方案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简述水土保持监测内容、时段、方法和点位布设情况。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1.10 水土保持投资及效益分析成果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简述水土保持总投资和工程措施投资、植物措施投资、临时措施投资、独立费用（含水土保持监测费、水土保持监理费）、水土保持补偿费。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简述方案实施后防治指标的可能实现情况和可治理水土流失面积、林草植被建设面积、减少水土流失量。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1.11  结论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明确项目建设从选址选线、建设方案、水土流失防治等方面是否符合水土保持法律法规、技术标准的规定，实施水土保持措施后是否能达到控制水土流失、保护生态环境的目的，从水土保持角度对工程设计、施工和建设管理提出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综合说明后应附水土保持方案特性表，格式内容要求见表1。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2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 项目概况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2.1 项目组成及工程布置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根据本标准第4.2.1条第2款和第9款的规定编制，符合第本标准4.2.4条的有关规定，并应有项目组成及主要技术指标表。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2.2 施工组织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根据本标准第4.2.1条第3款的规定编制，并符合本标准4.2.4条的有关规定。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2.3 工程占地</w:t>
      </w:r>
    </w:p>
    <w:p>
      <w:pPr>
        <w:tabs>
          <w:tab w:val="left" w:pos="360"/>
        </w:tabs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根据本标准第4.2.1条第4款的规定编制，并符合本标准批4.2.4条的有关规定。水土保持方案对工程占地有调整的应说明。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2.4 土石方平衡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pacing w:val="-4"/>
          <w:sz w:val="32"/>
          <w:szCs w:val="32"/>
        </w:rPr>
        <w:t>根据本标准第4.2.1条第5款的规定编制，并符合本标准第4.2.4</w:t>
      </w:r>
      <w:r>
        <w:rPr>
          <w:rFonts w:ascii="Times New Roman" w:hAnsi="Times New Roman" w:eastAsia="仿宋_GB2312"/>
          <w:bCs/>
          <w:sz w:val="32"/>
          <w:szCs w:val="32"/>
        </w:rPr>
        <w:t>条的有关规定。水土保持方案对工程土石量有调整的应说明。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本项目剩余表土应说明堆存、后续利用方案。工程余方应说明优先考虑综合利用情况，不能利用的应说明弃土和弃石（渣）数量和分类堆存方案。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2.5 拆迁（移民）安置与专项设施改（迁）建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根据本标准第4.2.1条第6款的规定编制。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2.6 施工进度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根据本标准第4.2.1条第8款的规定编制。已开工项目补报水土保持方案的，应介绍施工进展情况。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2.7 自然概况</w:t>
      </w:r>
    </w:p>
    <w:p>
      <w:pPr>
        <w:tabs>
          <w:tab w:val="left" w:pos="360"/>
        </w:tabs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应符合本标准第4.2.5条第1款的规定。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 xml:space="preserve">3  </w:t>
      </w:r>
      <w:r>
        <w:rPr>
          <w:rFonts w:ascii="Times New Roman" w:hAnsi="Times New Roman" w:eastAsia="黑体"/>
          <w:b/>
          <w:bCs/>
          <w:sz w:val="32"/>
          <w:szCs w:val="32"/>
        </w:rPr>
        <w:t>项目水土保持评价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3.1 主体工程选址（线）水土保持评价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根据水土保持法规、相关标准性文件和本标准第3.2.1条的规定进行评价，按本标准第4.3.12条的相关要求提出评价结论。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3.2 建设方案与布局水土保持评价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3.2.1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建设方案评价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3.2.2条的规定进行评价，按本标准第4.3.12条的相关要求提出评价结论。已开工项目补报水土保持方案的，可简化工程建设方案与布局评价。涉及本标准第4.2.5条第3款所列水土保持敏感区的，应说明与本工程位置关系，按本标准第4.3.12条的相关要求提出评价结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3.2.2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工程占地评价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根据本标准第4.3.5条的相关规定进行评价，按本标准第4.3.12条的相关要求提出评价结论。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3.2.3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土石方平衡评价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根据本标准第4.3.6条的相关规定进行评价，按本标准第4.3.12条的相关要求提出评价结论。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3.2.4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取土（石、砂）场设置评价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根据本标准第4.3.7条的相关规定进行评价，按本标准第4.3.12条的相关要求提出评价结论。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3.2.5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弃土（石、渣、灰、矸石、尾矿）场设置评价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根据本标准第4.3.8条的相关规定进行评价，按本标准第4.3.12条的相关要求提出评价结论。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3.2.6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施工方法与工艺评价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根据本标准第3.2.7条和第4.3.9条的规定进行评价，按本标准第4.3.12条的相关要求提出评价结论。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3.2.7 </w:t>
      </w:r>
      <w:r>
        <w:rPr>
          <w:rFonts w:ascii="Times New Roman" w:hAnsi="Times New Roman" w:eastAsia="仿宋_GB2312"/>
          <w:bCs/>
          <w:sz w:val="32"/>
          <w:szCs w:val="32"/>
        </w:rPr>
        <w:t>主体工程设计中具有水土保持功能工程的评价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根据本标准第4.3.10条的规定进行评价。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3.3 主体工程设计中水土保持措施界定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根据本标准4.3.11条的规定，进行主体工程设计中水土保持措施的界定，按本标准第4.3.12条的相关要求提出界定意见。已开工项目补报水土保持方案的，应介绍水土保持措施实施情况。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 xml:space="preserve">4  </w:t>
      </w:r>
      <w:r>
        <w:rPr>
          <w:rFonts w:ascii="Times New Roman" w:hAnsi="Times New Roman" w:eastAsia="黑体"/>
          <w:b/>
          <w:bCs/>
          <w:sz w:val="32"/>
          <w:szCs w:val="32"/>
        </w:rPr>
        <w:t>水土流失分析与预测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4.1 水土流失现状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应符合本标准第</w:t>
      </w:r>
      <w:r>
        <w:rPr>
          <w:rFonts w:ascii="Times New Roman" w:hAnsi="Times New Roman" w:eastAsia="仿宋_GB2312"/>
          <w:sz w:val="32"/>
          <w:szCs w:val="32"/>
        </w:rPr>
        <w:t>4.2.5条第2款</w:t>
      </w:r>
      <w:r>
        <w:rPr>
          <w:rFonts w:ascii="Times New Roman" w:hAnsi="Times New Roman" w:eastAsia="仿宋_GB2312"/>
          <w:bCs/>
          <w:sz w:val="32"/>
          <w:szCs w:val="32"/>
        </w:rPr>
        <w:t>的规定。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4.2 水土流失影响因素分析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根据项目区自然条件、工程施工特点，分析工程建设与生产对水土流失的影响。明确建设和生产过程中扰动地表、损毁植被面积，废弃土（石、渣、灰、矸石、尾矿）量。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4.3 土壤流失量预测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4.3.1 </w:t>
      </w:r>
      <w:r>
        <w:rPr>
          <w:rFonts w:ascii="Times New Roman" w:hAnsi="Times New Roman" w:eastAsia="仿宋_GB2312"/>
          <w:bCs/>
          <w:sz w:val="32"/>
          <w:szCs w:val="32"/>
        </w:rPr>
        <w:t>预测单元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本标准第4.5.4条和4.5.7条的规定进行确定。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4.3.2 </w:t>
      </w:r>
      <w:r>
        <w:rPr>
          <w:rFonts w:ascii="Times New Roman" w:hAnsi="Times New Roman" w:eastAsia="仿宋_GB2312"/>
          <w:bCs/>
          <w:sz w:val="32"/>
          <w:szCs w:val="32"/>
        </w:rPr>
        <w:t>预测时段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根据本标准第4.5.6条的规定进行确定。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4.3.3</w:t>
      </w:r>
      <w:r>
        <w:rPr>
          <w:rFonts w:ascii="Times New Roman" w:hAnsi="Times New Roman" w:eastAsia="仿宋_GB2312"/>
          <w:bCs/>
          <w:sz w:val="32"/>
          <w:szCs w:val="32"/>
        </w:rPr>
        <w:t>土壤侵蚀模数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根据本标准第4.5.5条的规定进行确定。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4.3.4</w:t>
      </w:r>
      <w:r>
        <w:rPr>
          <w:rFonts w:ascii="Times New Roman" w:hAnsi="Times New Roman" w:eastAsia="仿宋_GB2312"/>
          <w:bCs/>
          <w:sz w:val="32"/>
          <w:szCs w:val="32"/>
        </w:rPr>
        <w:t>预测结果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本规范第4.5.3条的规定进行计算，满足本规范第4.5.9条的相关要求。已开工项目补报水土保持方案的，还应对已造成的水土流失量进行调查。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4.4 水土流失危害分析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根据本标准第4.5.8条的规定进行分析，并符合本标准4.5.9条的相关规定。已开工项目补报水土保持方案的，还应对已造成水土流失危害进行调查。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4.5 指导性意见</w:t>
      </w:r>
    </w:p>
    <w:p>
      <w:pPr>
        <w:adjustRightInd w:val="0"/>
        <w:snapToGrid w:val="0"/>
        <w:spacing w:line="600" w:lineRule="exact"/>
        <w:ind w:firstLine="616" w:firstLineChars="200"/>
        <w:rPr>
          <w:rFonts w:ascii="Times New Roman" w:hAnsi="Times New Roman" w:eastAsia="仿宋_GB2312"/>
          <w:bCs/>
          <w:spacing w:val="-6"/>
          <w:sz w:val="32"/>
          <w:szCs w:val="32"/>
        </w:rPr>
      </w:pPr>
      <w:r>
        <w:rPr>
          <w:rFonts w:ascii="Times New Roman" w:hAnsi="Times New Roman" w:eastAsia="仿宋_GB2312"/>
          <w:bCs/>
          <w:spacing w:val="-6"/>
          <w:sz w:val="32"/>
          <w:szCs w:val="32"/>
        </w:rPr>
        <w:t>根据水土流失预测结果，提出水土流失防治和监测的重点区域。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 xml:space="preserve">5 </w:t>
      </w:r>
      <w:r>
        <w:rPr>
          <w:rFonts w:ascii="Times New Roman" w:hAnsi="Times New Roman" w:eastAsia="黑体"/>
          <w:b/>
          <w:bCs/>
          <w:sz w:val="32"/>
          <w:szCs w:val="32"/>
        </w:rPr>
        <w:t>水土保持措施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5.1 防治区划分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防治区应根据本标准第4.4.2条的规定进行划分。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5.2 措施总体布局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根据本标准第4.6.2和第4.6.3条的规定进行，并符合本标准第4.6.16条的相关规定。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5.3 分区措施布设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4.6.4条～第4.6.14条的规定进行，并符合本标准第4.6.16条的相关规定。已开工项目补报水土保持方案的，需明确已实施的水土保持措施布设情况，已实施的水土保持措施不做典型措施布设，按实际完成工程量计列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5.4 施工要求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根据本标准第4.6.15条规定进行，并符合本标准第4.6.16条的相关规定。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已开工项目补报水土保持方案的，已实施的水土保持措施不做施工要求。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 xml:space="preserve">6  </w:t>
      </w:r>
      <w:r>
        <w:rPr>
          <w:rFonts w:ascii="Times New Roman" w:hAnsi="Times New Roman" w:eastAsia="黑体"/>
          <w:b/>
          <w:bCs/>
          <w:sz w:val="32"/>
          <w:szCs w:val="32"/>
        </w:rPr>
        <w:t>水土保持监测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6.1 范围和时段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根据本标准第4.7.2条第4.7.3条的规定编制。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6.2 内容和方法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根据标准第4.7.4条～第4.7.6条的规定编制。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6.3 点位布设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根据标准第4.7.7条的规定编制。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6.4 实施条件和成果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根据本标准第4.7.8条和第4.7.9条的规定编制。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7 </w:t>
      </w:r>
      <w:r>
        <w:rPr>
          <w:rFonts w:ascii="Times New Roman" w:hAnsi="Times New Roman" w:eastAsia="仿宋_GB2312"/>
          <w:bCs/>
          <w:sz w:val="32"/>
          <w:szCs w:val="32"/>
        </w:rPr>
        <w:t>水土保持投资估算及效益分析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7.1 投资估算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7.1.1 </w:t>
      </w:r>
      <w:r>
        <w:rPr>
          <w:rFonts w:ascii="Times New Roman" w:hAnsi="Times New Roman" w:eastAsia="仿宋_GB2312"/>
          <w:bCs/>
          <w:sz w:val="32"/>
          <w:szCs w:val="32"/>
        </w:rPr>
        <w:t>编制原则及依据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编制原则和依据应符合下列规定：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1 </w:t>
      </w:r>
      <w:r>
        <w:rPr>
          <w:rFonts w:ascii="Times New Roman" w:hAnsi="Times New Roman" w:eastAsia="仿宋_GB2312"/>
          <w:bCs/>
          <w:sz w:val="32"/>
          <w:szCs w:val="32"/>
        </w:rPr>
        <w:t>水土保持投资估算的价格水平年、人工单价、主要材料价格、施工机械台时费、估算定额、取费项目及费率应与主体工程一致。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主体工程估算定额中未明确的，应采用水土保持或相关行业的定额、取费项目及费率。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编制依据应包括生产建设项目水土保持投资定额和估算相关规定、主体工程投资定额估算和相关规定、相关行业投资定额和估算的相关规定。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7.1.2 </w:t>
      </w:r>
      <w:r>
        <w:rPr>
          <w:rFonts w:ascii="Times New Roman" w:hAnsi="Times New Roman" w:eastAsia="仿宋_GB2312"/>
          <w:bCs/>
          <w:sz w:val="32"/>
          <w:szCs w:val="32"/>
        </w:rPr>
        <w:t>编制说明与估算成果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应按相关规定列出投资估算总表、分区措施投资表（包括工程措施、植物措施、临时措施）、分年度投资估算表、独立费用计算表、水土保持补偿费计算表、工程单价汇总表、施工机械台时费汇总表、主要材料单价汇总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水土保持投资估算总表应按分区措施费、独立费用、基本预备费和水土保持补偿费计列。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科研勘测设计费、水土保持监理费参考相关资料根据实际工作量计列。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水土保持监测费包括人工费、土建设施费、监测设备使用费和消耗性材料费，参考相关资料，结合实际工作量计列。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报告书后应附工程单价分析表。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已开工项目补报水土保持方案的，对已实施的水土保持措施投资按实际完成计列。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7.2 效益分析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效益分析主要指生态效益分析，包括水土保持方案实施后，水土流失影响的控制程度，水土资源保护、恢复和合理利用情况，生态环境保护、恢复和改善情况。应说明水土流失治理面积、林草植被建设面积、可减少水土流失量、渣土挡护量、表土剥离及保护量。分析计算水土流失治理度、土壤流失控制比、渣土防护率、表土保护率、林草植被恢复率、林草覆盖率六项防治指标达到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 xml:space="preserve">8  </w:t>
      </w:r>
      <w:r>
        <w:rPr>
          <w:rFonts w:ascii="Times New Roman" w:hAnsi="Times New Roman" w:eastAsia="黑体"/>
          <w:b/>
          <w:bCs/>
          <w:sz w:val="32"/>
          <w:szCs w:val="32"/>
        </w:rPr>
        <w:t>水土保持管理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8.1 组织管理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明确建设单位水土保持管理机构与人员、管理制度等。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8.2 后续设计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明确水土保持初步设计、施工图设计要求。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8.3 水土保持监测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明确落实水土保持监测的要求。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8.4 水土保持监理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明确落实水土保持监理的要求。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8.5 水土保持施工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明确落实水土保持施工的要求。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8.6 水土保持设施验收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明确水土保持设施验收的程序及相关要求，提出工程验收后水土保持管理要求。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附表：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防治责任范围表（涉及县级行政区较多时）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防治标准指标计算表（分区段标准较多时）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单价分析表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附件：应包括项目立项的有关支撑性文件和其他有关文件。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附图：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1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项目地理位置图应包含行政区划、主要城镇和交通路线；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项目区水系图应包含主要河流、排灌干渠、水库、湖泊等；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项目区土壤侵蚀强度分布图；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项目总体布置图应反映项目组成的各项内容，公路、铁路项目尚应有平、纵断面缩图；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分区防治措施总体布局图（含监测点位）；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6 </w:t>
      </w:r>
      <w:r>
        <w:rPr>
          <w:rFonts w:ascii="Times New Roman" w:hAnsi="Times New Roman" w:eastAsia="仿宋_GB2312"/>
          <w:bCs/>
          <w:sz w:val="32"/>
          <w:szCs w:val="32"/>
        </w:rPr>
        <w:t>水土保持典型措施布设图。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36"/>
          <w:szCs w:val="32"/>
        </w:rPr>
      </w:pPr>
      <w:r>
        <w:rPr>
          <w:rFonts w:ascii="Times New Roman" w:hAnsi="Times New Roman" w:eastAsia="方正小标宋_GBK"/>
          <w:b/>
          <w:sz w:val="36"/>
          <w:szCs w:val="32"/>
        </w:rPr>
        <w:t>B.2 水土保持措施变更报告书内容及章节编排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36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 xml:space="preserve">1 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项目简况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简述项目位置、项目组成、项目实施情况、水土保持方案批复情况。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2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 水土保持措施变更情况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2.1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批复方案的水土保持措施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简述批复的水土保持措施分区总体布设情况。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2.2 </w:t>
      </w:r>
      <w:r>
        <w:rPr>
          <w:rFonts w:ascii="Times New Roman" w:hAnsi="Times New Roman" w:eastAsia="仿宋_GB2312"/>
          <w:bCs/>
          <w:sz w:val="32"/>
          <w:szCs w:val="32"/>
        </w:rPr>
        <w:t>水土保持措施变更内容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说明措施变更缘由及变更内容，变更后水土保持措施布设按本标准4.6节的要求编制。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 xml:space="preserve">3  </w:t>
      </w:r>
      <w:r>
        <w:rPr>
          <w:rFonts w:ascii="Times New Roman" w:hAnsi="Times New Roman" w:eastAsia="黑体"/>
          <w:b/>
          <w:bCs/>
          <w:sz w:val="32"/>
          <w:szCs w:val="32"/>
        </w:rPr>
        <w:t>变更投资估算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估算变更后的水土保持投资，并明确较原方案投资的增减情况。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36"/>
          <w:szCs w:val="32"/>
        </w:rPr>
      </w:pPr>
      <w:r>
        <w:rPr>
          <w:rFonts w:ascii="Times New Roman" w:hAnsi="Times New Roman" w:eastAsia="方正小标宋_GBK"/>
          <w:b/>
          <w:sz w:val="36"/>
          <w:szCs w:val="32"/>
        </w:rPr>
        <w:t>B.3 取土场、弃土场变更</w: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36"/>
          <w:szCs w:val="32"/>
        </w:rPr>
      </w:pPr>
      <w:r>
        <w:rPr>
          <w:rFonts w:ascii="Times New Roman" w:hAnsi="Times New Roman" w:eastAsia="方正小标宋_GBK"/>
          <w:b/>
          <w:sz w:val="36"/>
          <w:szCs w:val="32"/>
        </w:rPr>
        <w:t>水土保持方案补充报告书内容及章节编排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1  项目简况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简述项目位置、项目组成、项目实施情况、水土保持方案批复情况。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2  取土（石、砂）场、弃土（石、渣、灰、矸石、尾矿）场变更情况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2.1 </w:t>
      </w:r>
      <w:r>
        <w:rPr>
          <w:rFonts w:ascii="Times New Roman" w:hAnsi="Times New Roman" w:eastAsia="仿宋_GB2312"/>
          <w:bCs/>
          <w:sz w:val="32"/>
          <w:szCs w:val="32"/>
        </w:rPr>
        <w:t>批复方案的取土（石、砂）场、弃</w:t>
      </w:r>
      <w:r>
        <w:rPr>
          <w:rFonts w:ascii="Times New Roman" w:hAnsi="Times New Roman" w:eastAsia="仿宋_GB2312"/>
          <w:sz w:val="32"/>
          <w:szCs w:val="32"/>
        </w:rPr>
        <w:t>土（石、渣、灰、矸石、尾矿）场</w:t>
      </w:r>
      <w:r>
        <w:rPr>
          <w:rFonts w:ascii="Times New Roman" w:hAnsi="Times New Roman" w:eastAsia="仿宋_GB2312"/>
          <w:bCs/>
          <w:sz w:val="32"/>
          <w:szCs w:val="32"/>
        </w:rPr>
        <w:t>设置情况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说明批复的取土（石、砂）场、弃</w:t>
      </w:r>
      <w:r>
        <w:rPr>
          <w:rFonts w:ascii="Times New Roman" w:hAnsi="Times New Roman" w:eastAsia="仿宋_GB2312"/>
          <w:sz w:val="32"/>
          <w:szCs w:val="32"/>
        </w:rPr>
        <w:t>土（石、渣、灰、矸石、尾矿）场</w:t>
      </w:r>
      <w:r>
        <w:rPr>
          <w:rFonts w:ascii="Times New Roman" w:hAnsi="Times New Roman" w:eastAsia="仿宋_GB2312"/>
          <w:bCs/>
          <w:sz w:val="32"/>
          <w:szCs w:val="32"/>
        </w:rPr>
        <w:t>位置和数量。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2.2 </w:t>
      </w:r>
      <w:r>
        <w:rPr>
          <w:rFonts w:ascii="Times New Roman" w:hAnsi="Times New Roman" w:eastAsia="仿宋_GB2312"/>
          <w:bCs/>
          <w:sz w:val="32"/>
          <w:szCs w:val="32"/>
        </w:rPr>
        <w:t>取土（石、砂）场、弃</w:t>
      </w:r>
      <w:r>
        <w:rPr>
          <w:rFonts w:ascii="Times New Roman" w:hAnsi="Times New Roman" w:eastAsia="仿宋_GB2312"/>
          <w:sz w:val="32"/>
          <w:szCs w:val="32"/>
        </w:rPr>
        <w:t>土（石、渣、灰、矸石、尾矿）场</w:t>
      </w:r>
      <w:r>
        <w:rPr>
          <w:rFonts w:ascii="Times New Roman" w:hAnsi="Times New Roman" w:eastAsia="仿宋_GB2312"/>
          <w:bCs/>
          <w:sz w:val="32"/>
          <w:szCs w:val="32"/>
        </w:rPr>
        <w:t>变更情况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说明取土（石、砂）场、弃</w:t>
      </w:r>
      <w:r>
        <w:rPr>
          <w:rFonts w:ascii="Times New Roman" w:hAnsi="Times New Roman" w:eastAsia="仿宋_GB2312"/>
          <w:sz w:val="32"/>
          <w:szCs w:val="32"/>
        </w:rPr>
        <w:t>土（石、渣、灰、矸石、尾矿）场</w:t>
      </w:r>
      <w:r>
        <w:rPr>
          <w:rFonts w:ascii="Times New Roman" w:hAnsi="Times New Roman" w:eastAsia="仿宋_GB2312"/>
          <w:bCs/>
          <w:sz w:val="32"/>
          <w:szCs w:val="32"/>
        </w:rPr>
        <w:t>位置变更缘由及变更后的位置和数量。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3  取土（石、砂）场、弃土（石、渣、灰、矸石、尾矿）场评价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根据本标准第4.3.7第和第4.3.8条的规定，对变更后取土（石、砂）场、弃</w:t>
      </w:r>
      <w:r>
        <w:rPr>
          <w:rFonts w:ascii="Times New Roman" w:hAnsi="Times New Roman" w:eastAsia="仿宋_GB2312"/>
          <w:sz w:val="32"/>
          <w:szCs w:val="32"/>
        </w:rPr>
        <w:t>土（石、渣、灰、矸石、尾矿）场</w:t>
      </w:r>
      <w:r>
        <w:rPr>
          <w:rFonts w:ascii="Times New Roman" w:hAnsi="Times New Roman" w:eastAsia="仿宋_GB2312"/>
          <w:bCs/>
          <w:sz w:val="32"/>
          <w:szCs w:val="32"/>
        </w:rPr>
        <w:t>设置进行评价，明确评价结论。对主体设计提出的防治措施进行分析评价，明确评价结论。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4  水土保持措施布设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根据本标准第</w:t>
      </w:r>
      <w:r>
        <w:rPr>
          <w:rFonts w:ascii="Times New Roman" w:hAnsi="Times New Roman" w:eastAsia="仿宋_GB2312"/>
          <w:sz w:val="32"/>
          <w:szCs w:val="32"/>
        </w:rPr>
        <w:t>4.6节</w:t>
      </w:r>
      <w:r>
        <w:rPr>
          <w:rFonts w:ascii="Times New Roman" w:hAnsi="Times New Roman" w:eastAsia="仿宋_GB2312"/>
          <w:bCs/>
          <w:sz w:val="32"/>
          <w:szCs w:val="32"/>
        </w:rPr>
        <w:t>的规定，对变更后的取土（石、砂）场、弃</w:t>
      </w:r>
      <w:r>
        <w:rPr>
          <w:rFonts w:ascii="Times New Roman" w:hAnsi="Times New Roman" w:eastAsia="仿宋_GB2312"/>
          <w:sz w:val="32"/>
          <w:szCs w:val="32"/>
        </w:rPr>
        <w:t>土（石、渣、灰、矸石、尾矿）场水土保持措施进行布设。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5  变更投资估算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估算取土（石、砂）场、弃</w:t>
      </w:r>
      <w:r>
        <w:rPr>
          <w:rFonts w:ascii="Times New Roman" w:hAnsi="Times New Roman" w:eastAsia="仿宋_GB2312"/>
          <w:sz w:val="32"/>
          <w:szCs w:val="32"/>
        </w:rPr>
        <w:t>土（石、渣、灰、矸石、尾矿）场</w:t>
      </w:r>
      <w:r>
        <w:rPr>
          <w:rFonts w:ascii="Times New Roman" w:hAnsi="Times New Roman" w:eastAsia="仿宋_GB2312"/>
          <w:bCs/>
          <w:sz w:val="32"/>
          <w:szCs w:val="32"/>
        </w:rPr>
        <w:t>变更后的水土保持投资，并明确较原方案投资的增减情况。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bCs/>
          <w:szCs w:val="30"/>
          <w:lang w:eastAsia="zh-CN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pStyle w:val="3"/>
        <w:snapToGrid w:val="0"/>
        <w:spacing w:line="600" w:lineRule="exact"/>
        <w:ind w:firstLine="0" w:firstLineChars="0"/>
        <w:jc w:val="center"/>
        <w:outlineLvl w:val="0"/>
        <w:rPr>
          <w:rFonts w:ascii="Times New Roman" w:hAnsi="Times New Roman" w:eastAsia="方正小标宋_GBK"/>
          <w:b/>
          <w:bCs/>
          <w:sz w:val="44"/>
          <w:szCs w:val="30"/>
        </w:rPr>
      </w:pPr>
      <w:r>
        <w:rPr>
          <w:rFonts w:ascii="Times New Roman" w:hAnsi="Times New Roman" w:eastAsia="方正小标宋_GBK"/>
          <w:b/>
          <w:bCs/>
          <w:sz w:val="44"/>
          <w:szCs w:val="30"/>
        </w:rPr>
        <w:t>XXX项目水土保持方案报告表</w:t>
      </w:r>
    </w:p>
    <w:p>
      <w:pPr>
        <w:pStyle w:val="3"/>
        <w:snapToGrid w:val="0"/>
        <w:spacing w:line="600" w:lineRule="exact"/>
        <w:ind w:firstLine="0" w:firstLineChars="0"/>
        <w:jc w:val="center"/>
        <w:outlineLvl w:val="0"/>
        <w:rPr>
          <w:rFonts w:ascii="Times New Roman" w:hAnsi="Times New Roman" w:eastAsia="方正小标宋_GBK"/>
          <w:b/>
          <w:bCs/>
          <w:sz w:val="44"/>
          <w:szCs w:val="30"/>
        </w:rPr>
      </w:pPr>
      <w:r>
        <w:rPr>
          <w:rFonts w:ascii="Times New Roman" w:hAnsi="Times New Roman" w:eastAsia="方正小标宋_GBK"/>
          <w:b/>
          <w:bCs/>
          <w:sz w:val="44"/>
          <w:szCs w:val="30"/>
        </w:rPr>
        <w:t>（</w:t>
      </w:r>
      <w:r>
        <w:rPr>
          <w:rFonts w:ascii="Times New Roman" w:hAnsi="Times New Roman" w:eastAsia="方正小标宋_GBK"/>
          <w:b/>
          <w:sz w:val="44"/>
          <w:szCs w:val="30"/>
        </w:rPr>
        <w:t>示范文本</w:t>
      </w:r>
      <w:r>
        <w:rPr>
          <w:rFonts w:ascii="Times New Roman" w:hAnsi="Times New Roman" w:eastAsia="方正小标宋_GBK"/>
          <w:b/>
          <w:bCs/>
          <w:sz w:val="44"/>
          <w:szCs w:val="30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919"/>
        <w:gridCol w:w="373"/>
        <w:gridCol w:w="1228"/>
        <w:gridCol w:w="203"/>
        <w:gridCol w:w="49"/>
        <w:gridCol w:w="581"/>
        <w:gridCol w:w="488"/>
        <w:gridCol w:w="69"/>
        <w:gridCol w:w="185"/>
        <w:gridCol w:w="124"/>
        <w:gridCol w:w="866"/>
        <w:gridCol w:w="394"/>
        <w:gridCol w:w="221"/>
        <w:gridCol w:w="361"/>
        <w:gridCol w:w="44"/>
        <w:gridCol w:w="195"/>
        <w:gridCol w:w="49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项目概况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5219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5219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建设性质</w:t>
            </w:r>
          </w:p>
        </w:tc>
        <w:tc>
          <w:tcPr>
            <w:tcW w:w="139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总投资（万元）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土建投资（万元）</w:t>
            </w:r>
          </w:p>
        </w:tc>
        <w:tc>
          <w:tcPr>
            <w:tcW w:w="1390" w:type="dxa"/>
            <w:gridSpan w:val="5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占地面积（hm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永久：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90" w:type="dxa"/>
            <w:gridSpan w:val="5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0" w:type="dxa"/>
            <w:gridSpan w:val="5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临时：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动工时间</w:t>
            </w:r>
          </w:p>
        </w:tc>
        <w:tc>
          <w:tcPr>
            <w:tcW w:w="139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完工时间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土石方（m³）</w:t>
            </w:r>
          </w:p>
        </w:tc>
        <w:tc>
          <w:tcPr>
            <w:tcW w:w="139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挖方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填方</w:t>
            </w:r>
          </w:p>
        </w:tc>
        <w:tc>
          <w:tcPr>
            <w:tcW w:w="1215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借方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余（弃）方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0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取土（石、砂）场</w:t>
            </w:r>
          </w:p>
        </w:tc>
        <w:tc>
          <w:tcPr>
            <w:tcW w:w="5219" w:type="dxa"/>
            <w:gridSpan w:val="1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（应填写位置、数量、取土量）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弃土（石、渣）场</w:t>
            </w:r>
          </w:p>
        </w:tc>
        <w:tc>
          <w:tcPr>
            <w:tcW w:w="5219" w:type="dxa"/>
            <w:gridSpan w:val="1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（应填写位置、数量、弃渣量）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项目概况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涉及重点防治区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57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地貌类型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原地貌土壤侵蚀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模数[t/km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·a]</w:t>
            </w:r>
          </w:p>
        </w:tc>
        <w:tc>
          <w:tcPr>
            <w:tcW w:w="157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10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容许土壤流失量[t/km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·a]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项目选址（线）水土保持评价</w:t>
            </w:r>
          </w:p>
        </w:tc>
        <w:tc>
          <w:tcPr>
            <w:tcW w:w="7739" w:type="dxa"/>
            <w:gridSpan w:val="1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预测水土流失总量</w:t>
            </w:r>
          </w:p>
        </w:tc>
        <w:tc>
          <w:tcPr>
            <w:tcW w:w="7739" w:type="dxa"/>
            <w:gridSpan w:val="1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防治责任范围（hm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739" w:type="dxa"/>
            <w:gridSpan w:val="1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防治标准等级及目标</w:t>
            </w:r>
          </w:p>
        </w:tc>
        <w:tc>
          <w:tcPr>
            <w:tcW w:w="272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防治标准等级</w:t>
            </w:r>
          </w:p>
        </w:tc>
        <w:tc>
          <w:tcPr>
            <w:tcW w:w="5016" w:type="dxa"/>
            <w:gridSpan w:val="1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2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水土流失总治理度（%）</w:t>
            </w:r>
          </w:p>
        </w:tc>
        <w:tc>
          <w:tcPr>
            <w:tcW w:w="1496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土壤流失控制比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2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渣土防护率（%）</w:t>
            </w:r>
          </w:p>
        </w:tc>
        <w:tc>
          <w:tcPr>
            <w:tcW w:w="1496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表土保护率（%）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2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林草植被恢复率（%）</w:t>
            </w:r>
          </w:p>
        </w:tc>
        <w:tc>
          <w:tcPr>
            <w:tcW w:w="1496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30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林草覆盖率（%）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水土保持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措施</w:t>
            </w:r>
          </w:p>
        </w:tc>
        <w:tc>
          <w:tcPr>
            <w:tcW w:w="7739" w:type="dxa"/>
            <w:gridSpan w:val="18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（应填写各项工程措施布设的位置、结构和断面形式、工程量，各项植物措施布设的位置、配置形式、面积和数量，各项临时措施布设的位置、形式和工程量）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水土保持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投资估算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工程措施</w:t>
            </w: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20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植物措施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临时措施</w:t>
            </w: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20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水土保持补偿费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独立费用</w:t>
            </w: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建设管理费</w:t>
            </w:r>
          </w:p>
        </w:tc>
        <w:tc>
          <w:tcPr>
            <w:tcW w:w="3898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水土保持监理费</w:t>
            </w:r>
          </w:p>
        </w:tc>
        <w:tc>
          <w:tcPr>
            <w:tcW w:w="3898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设计费</w:t>
            </w:r>
          </w:p>
        </w:tc>
        <w:tc>
          <w:tcPr>
            <w:tcW w:w="3898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6447" w:type="dxa"/>
            <w:gridSpan w:val="1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654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省级水土保持专家库专家信息</w:t>
            </w:r>
          </w:p>
        </w:tc>
        <w:tc>
          <w:tcPr>
            <w:tcW w:w="6447" w:type="dxa"/>
            <w:gridSpan w:val="16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姓名：              专业及职称：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654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47" w:type="dxa"/>
            <w:gridSpan w:val="16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单位名称：             电话：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654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47" w:type="dxa"/>
            <w:gridSpan w:val="16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证件类型和号码：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47" w:type="dxa"/>
            <w:gridSpan w:val="16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加入专家库时间和文号：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专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家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审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核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意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主体工程水土保持评价</w:t>
            </w:r>
          </w:p>
        </w:tc>
        <w:tc>
          <w:tcPr>
            <w:tcW w:w="4967" w:type="dxa"/>
            <w:gridSpan w:val="1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防治责任范围和防治分区</w:t>
            </w:r>
          </w:p>
        </w:tc>
        <w:tc>
          <w:tcPr>
            <w:tcW w:w="4967" w:type="dxa"/>
            <w:gridSpan w:val="1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水土流失预测内容、方法和结论</w:t>
            </w:r>
          </w:p>
        </w:tc>
        <w:tc>
          <w:tcPr>
            <w:tcW w:w="4967" w:type="dxa"/>
            <w:gridSpan w:val="1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防治标准及防治目标</w:t>
            </w:r>
          </w:p>
        </w:tc>
        <w:tc>
          <w:tcPr>
            <w:tcW w:w="4967" w:type="dxa"/>
            <w:gridSpan w:val="1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措施体系及分区防治措施布设</w:t>
            </w:r>
          </w:p>
        </w:tc>
        <w:tc>
          <w:tcPr>
            <w:tcW w:w="4967" w:type="dxa"/>
            <w:gridSpan w:val="1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施工组织管理</w:t>
            </w:r>
          </w:p>
        </w:tc>
        <w:tc>
          <w:tcPr>
            <w:tcW w:w="4967" w:type="dxa"/>
            <w:gridSpan w:val="1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投资估算及效益分析</w:t>
            </w:r>
          </w:p>
        </w:tc>
        <w:tc>
          <w:tcPr>
            <w:tcW w:w="4967" w:type="dxa"/>
            <w:gridSpan w:val="13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2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39" w:type="dxa"/>
            <w:gridSpan w:val="1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专家应提出对该方案总体是否同意的意见及其他意见。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（专家签名）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编制单位</w:t>
            </w:r>
          </w:p>
        </w:tc>
        <w:tc>
          <w:tcPr>
            <w:tcW w:w="335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</w:t>
            </w:r>
          </w:p>
        </w:tc>
        <w:tc>
          <w:tcPr>
            <w:tcW w:w="2126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建设单位</w:t>
            </w: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法人代表及电话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法人代表及电话</w:t>
            </w: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pStyle w:val="3"/>
        <w:snapToGrid w:val="0"/>
        <w:spacing w:line="600" w:lineRule="exact"/>
        <w:ind w:firstLine="0" w:firstLineChars="0"/>
        <w:jc w:val="center"/>
        <w:outlineLvl w:val="0"/>
        <w:rPr>
          <w:rFonts w:ascii="Times New Roman" w:hAnsi="Times New Roman" w:eastAsia="方正小标宋_GBK"/>
          <w:b/>
          <w:bCs/>
          <w:sz w:val="44"/>
          <w:szCs w:val="30"/>
        </w:rPr>
      </w:pPr>
    </w:p>
    <w:p>
      <w:pPr>
        <w:pStyle w:val="3"/>
        <w:snapToGrid w:val="0"/>
        <w:spacing w:line="480" w:lineRule="exact"/>
        <w:ind w:firstLine="0" w:firstLineChars="0"/>
        <w:jc w:val="left"/>
        <w:outlineLvl w:val="0"/>
        <w:rPr>
          <w:rFonts w:ascii="Times New Roman" w:hAnsi="Times New Roman"/>
          <w:bCs/>
          <w:szCs w:val="30"/>
        </w:rPr>
      </w:pPr>
      <w:r>
        <w:rPr>
          <w:rFonts w:ascii="Times New Roman" w:hAnsi="Times New Roman"/>
          <w:bCs/>
          <w:szCs w:val="30"/>
        </w:rPr>
        <w:t>注：1．封面后应附责任页，编写、审核、审定等相关人员签字。</w:t>
      </w:r>
    </w:p>
    <w:p>
      <w:pPr>
        <w:pStyle w:val="3"/>
        <w:snapToGrid w:val="0"/>
        <w:spacing w:line="480" w:lineRule="exact"/>
        <w:jc w:val="left"/>
        <w:outlineLvl w:val="0"/>
        <w:rPr>
          <w:rFonts w:ascii="Times New Roman" w:hAnsi="Times New Roman"/>
          <w:bCs/>
          <w:szCs w:val="30"/>
        </w:rPr>
      </w:pPr>
      <w:r>
        <w:rPr>
          <w:rFonts w:ascii="Times New Roman" w:hAnsi="Times New Roman"/>
          <w:bCs/>
          <w:szCs w:val="30"/>
        </w:rPr>
        <w:t>2．报告表后应附项目支持性文件、地理位置图和总平面布置图。</w:t>
      </w:r>
    </w:p>
    <w:p>
      <w:pPr>
        <w:pStyle w:val="3"/>
        <w:snapToGrid w:val="0"/>
        <w:spacing w:line="480" w:lineRule="exact"/>
        <w:jc w:val="left"/>
        <w:outlineLvl w:val="0"/>
        <w:rPr>
          <w:rFonts w:ascii="Times New Roman" w:hAnsi="Times New Roman" w:eastAsia="方正小标宋_GBK"/>
          <w:b/>
          <w:bCs/>
          <w:sz w:val="44"/>
          <w:szCs w:val="30"/>
        </w:rPr>
      </w:pPr>
      <w:r>
        <w:rPr>
          <w:rFonts w:ascii="Times New Roman" w:hAnsi="Times New Roman"/>
          <w:bCs/>
          <w:szCs w:val="30"/>
        </w:rPr>
        <w:t>3．用此表表达不清楚的事项，可用附页表述。</w:t>
      </w:r>
    </w:p>
    <w:p>
      <w:pPr>
        <w:spacing w:line="600" w:lineRule="exact"/>
        <w:rPr>
          <w:rFonts w:ascii="Times New Roman" w:hAnsi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15B0"/>
    <w:rsid w:val="523174E4"/>
    <w:rsid w:val="53FBF819"/>
    <w:rsid w:val="5EDA15B0"/>
    <w:rsid w:val="654B149C"/>
    <w:rsid w:val="EF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 w:firstLine="640"/>
    </w:pPr>
    <w:rPr>
      <w:rFonts w:ascii="仿宋_GB2312" w:hAnsi="仿宋_GB2312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2021-10-29T11:54:00Z</dcterms:created>
  <dc:creator>刘伟</dc:creator>
  <cp:lastModifiedBy>刘伟</cp:lastModifiedBy>
  <dcterms:modified xsi:type="dcterms:W3CDTF">2021-10-29T08:16:21Z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