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防洪补救补偿措施设计报告（电子表单）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484505</wp:posOffset>
            </wp:positionV>
            <wp:extent cx="5486400" cy="6985000"/>
            <wp:effectExtent l="0" t="0" r="0" b="10160"/>
            <wp:wrapSquare wrapText="bothSides"/>
            <wp:docPr id="2" name="图片 11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1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8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206375</wp:posOffset>
            </wp:positionV>
            <wp:extent cx="5721985" cy="7421245"/>
            <wp:effectExtent l="0" t="0" r="8255" b="635"/>
            <wp:wrapSquare wrapText="bothSides"/>
            <wp:docPr id="1" name="图片 17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2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7421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06D5"/>
    <w:rsid w:val="35D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2018-10-24T09:04:00Z</dcterms:created>
  <dc:creator>欧阳平</dc:creator>
  <cp:lastModifiedBy>欧阳平</cp:lastModifiedBy>
  <dcterms:modified xsi:type="dcterms:W3CDTF">2018-10-24T09:04:21Z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