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黑体" w:eastAsia="黑体" w:cs="黑体"/>
          <w:bCs/>
          <w:kern w:val="0"/>
          <w:sz w:val="32"/>
          <w:szCs w:val="32"/>
        </w:rPr>
      </w:pPr>
      <w:r>
        <w:rPr>
          <w:rFonts w:hint="eastAsia" w:ascii="黑体" w:hAnsi="黑体" w:eastAsia="黑体" w:cs="黑体"/>
          <w:bCs/>
          <w:kern w:val="0"/>
          <w:sz w:val="32"/>
          <w:szCs w:val="32"/>
        </w:rPr>
        <w:t>附件1</w:t>
      </w:r>
    </w:p>
    <w:p>
      <w:pPr>
        <w:keepNext w:val="0"/>
        <w:keepLines w:val="0"/>
        <w:pageBreakBefore w:val="0"/>
        <w:widowControl/>
        <w:kinsoku/>
        <w:wordWrap/>
        <w:overflowPunct/>
        <w:topLinePunct w:val="0"/>
        <w:autoSpaceDE/>
        <w:autoSpaceDN/>
        <w:bidi w:val="0"/>
        <w:adjustRightInd w:val="0"/>
        <w:snapToGrid w:val="0"/>
        <w:spacing w:after="188" w:afterLines="60" w:line="560" w:lineRule="exact"/>
        <w:jc w:val="center"/>
        <w:textAlignment w:val="auto"/>
        <w:rPr>
          <w:rFonts w:hint="eastAsia" w:ascii="方正小标宋简体" w:hAnsi="方正小标宋简体" w:eastAsia="方正小标宋简体" w:cs="方正小标宋简体"/>
          <w:bCs/>
          <w:kern w:val="0"/>
          <w:sz w:val="44"/>
          <w:szCs w:val="44"/>
        </w:rPr>
      </w:pPr>
      <w:r>
        <w:rPr>
          <w:rFonts w:hint="eastAsia" w:ascii="方正小标宋简体" w:hAnsi="方正小标宋简体" w:eastAsia="方正小标宋简体" w:cs="方正小标宋简体"/>
          <w:bCs/>
          <w:kern w:val="0"/>
          <w:sz w:val="44"/>
          <w:szCs w:val="44"/>
        </w:rPr>
        <w:t>山洪灾害监测预警监督检查问题分类标准</w:t>
      </w:r>
    </w:p>
    <w:tbl>
      <w:tblPr>
        <w:tblStyle w:val="3"/>
        <w:tblW w:w="161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5"/>
        <w:gridCol w:w="1150"/>
        <w:gridCol w:w="1300"/>
        <w:gridCol w:w="5287"/>
        <w:gridCol w:w="6250"/>
        <w:gridCol w:w="400"/>
        <w:gridCol w:w="433"/>
        <w:gridCol w:w="383"/>
        <w:gridCol w:w="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22" w:hRule="atLeast"/>
          <w:tblHeader/>
        </w:trPr>
        <w:tc>
          <w:tcPr>
            <w:tcW w:w="515" w:type="dxa"/>
            <w:vMerge w:val="restart"/>
            <w:noWrap w:val="0"/>
            <w:vAlign w:val="center"/>
          </w:tcPr>
          <w:p>
            <w:pPr>
              <w:spacing w:line="320" w:lineRule="exact"/>
              <w:jc w:val="center"/>
              <w:rPr>
                <w:rFonts w:hint="eastAsia" w:ascii="黑体" w:hAnsi="黑体" w:eastAsia="黑体" w:cs="黑体"/>
                <w:b/>
                <w:spacing w:val="0"/>
                <w:w w:val="100"/>
                <w:sz w:val="28"/>
                <w:szCs w:val="28"/>
              </w:rPr>
            </w:pPr>
            <w:r>
              <w:rPr>
                <w:rFonts w:hint="eastAsia" w:ascii="黑体" w:hAnsi="黑体" w:eastAsia="黑体" w:cs="黑体"/>
                <w:b/>
                <w:spacing w:val="0"/>
                <w:w w:val="100"/>
                <w:sz w:val="28"/>
                <w:szCs w:val="28"/>
              </w:rPr>
              <w:t>序号</w:t>
            </w:r>
          </w:p>
        </w:tc>
        <w:tc>
          <w:tcPr>
            <w:tcW w:w="1150" w:type="dxa"/>
            <w:vMerge w:val="restart"/>
            <w:noWrap w:val="0"/>
            <w:vAlign w:val="center"/>
          </w:tcPr>
          <w:p>
            <w:pPr>
              <w:spacing w:line="320" w:lineRule="exact"/>
              <w:jc w:val="center"/>
              <w:rPr>
                <w:rFonts w:hint="eastAsia" w:ascii="黑体" w:hAnsi="黑体" w:eastAsia="黑体" w:cs="黑体"/>
                <w:b/>
                <w:spacing w:val="0"/>
                <w:w w:val="100"/>
                <w:sz w:val="28"/>
                <w:szCs w:val="28"/>
              </w:rPr>
            </w:pPr>
            <w:r>
              <w:rPr>
                <w:rFonts w:hint="eastAsia" w:ascii="黑体" w:hAnsi="黑体" w:eastAsia="黑体" w:cs="黑体"/>
                <w:b/>
                <w:spacing w:val="0"/>
                <w:w w:val="100"/>
                <w:sz w:val="28"/>
                <w:szCs w:val="28"/>
              </w:rPr>
              <w:t>检查</w:t>
            </w:r>
          </w:p>
          <w:p>
            <w:pPr>
              <w:spacing w:line="320" w:lineRule="exact"/>
              <w:jc w:val="center"/>
              <w:rPr>
                <w:rFonts w:hint="eastAsia" w:ascii="黑体" w:hAnsi="黑体" w:eastAsia="黑体" w:cs="黑体"/>
                <w:b/>
                <w:spacing w:val="0"/>
                <w:w w:val="100"/>
                <w:sz w:val="28"/>
                <w:szCs w:val="28"/>
              </w:rPr>
            </w:pPr>
            <w:r>
              <w:rPr>
                <w:rFonts w:hint="eastAsia" w:ascii="黑体" w:hAnsi="黑体" w:eastAsia="黑体" w:cs="黑体"/>
                <w:b/>
                <w:spacing w:val="0"/>
                <w:w w:val="100"/>
                <w:sz w:val="28"/>
                <w:szCs w:val="28"/>
              </w:rPr>
              <w:t>项目</w:t>
            </w:r>
          </w:p>
        </w:tc>
        <w:tc>
          <w:tcPr>
            <w:tcW w:w="1300" w:type="dxa"/>
            <w:vMerge w:val="restart"/>
            <w:noWrap w:val="0"/>
            <w:vAlign w:val="center"/>
          </w:tcPr>
          <w:p>
            <w:pPr>
              <w:spacing w:line="320" w:lineRule="exact"/>
              <w:jc w:val="center"/>
              <w:rPr>
                <w:rFonts w:hint="eastAsia" w:ascii="黑体" w:hAnsi="黑体" w:eastAsia="黑体" w:cs="黑体"/>
                <w:b/>
                <w:spacing w:val="0"/>
                <w:w w:val="100"/>
                <w:sz w:val="28"/>
                <w:szCs w:val="28"/>
              </w:rPr>
            </w:pPr>
            <w:r>
              <w:rPr>
                <w:rFonts w:hint="eastAsia" w:ascii="黑体" w:hAnsi="黑体" w:eastAsia="黑体" w:cs="黑体"/>
                <w:b/>
                <w:spacing w:val="0"/>
                <w:w w:val="100"/>
                <w:sz w:val="28"/>
                <w:szCs w:val="28"/>
              </w:rPr>
              <w:t>检查</w:t>
            </w:r>
          </w:p>
          <w:p>
            <w:pPr>
              <w:spacing w:line="320" w:lineRule="exact"/>
              <w:jc w:val="center"/>
              <w:rPr>
                <w:rFonts w:hint="eastAsia" w:ascii="黑体" w:hAnsi="黑体" w:eastAsia="黑体" w:cs="黑体"/>
                <w:b/>
                <w:spacing w:val="0"/>
                <w:w w:val="100"/>
                <w:sz w:val="28"/>
                <w:szCs w:val="28"/>
              </w:rPr>
            </w:pPr>
            <w:r>
              <w:rPr>
                <w:rFonts w:hint="eastAsia" w:ascii="黑体" w:hAnsi="黑体" w:eastAsia="黑体" w:cs="黑体"/>
                <w:b/>
                <w:spacing w:val="0"/>
                <w:w w:val="100"/>
                <w:sz w:val="28"/>
                <w:szCs w:val="28"/>
              </w:rPr>
              <w:t>对象</w:t>
            </w:r>
          </w:p>
        </w:tc>
        <w:tc>
          <w:tcPr>
            <w:tcW w:w="5287" w:type="dxa"/>
            <w:vMerge w:val="restart"/>
            <w:noWrap w:val="0"/>
            <w:vAlign w:val="center"/>
          </w:tcPr>
          <w:p>
            <w:pPr>
              <w:spacing w:line="320" w:lineRule="exact"/>
              <w:jc w:val="center"/>
              <w:rPr>
                <w:rFonts w:hint="eastAsia" w:ascii="黑体" w:hAnsi="黑体" w:eastAsia="黑体" w:cs="黑体"/>
                <w:b/>
                <w:spacing w:val="0"/>
                <w:w w:val="100"/>
                <w:sz w:val="28"/>
                <w:szCs w:val="28"/>
              </w:rPr>
            </w:pPr>
            <w:r>
              <w:rPr>
                <w:rFonts w:hint="eastAsia" w:ascii="黑体" w:hAnsi="黑体" w:eastAsia="黑体" w:cs="黑体"/>
                <w:b/>
                <w:spacing w:val="0"/>
                <w:w w:val="100"/>
                <w:sz w:val="28"/>
                <w:szCs w:val="28"/>
              </w:rPr>
              <w:t>问题名称</w:t>
            </w:r>
          </w:p>
        </w:tc>
        <w:tc>
          <w:tcPr>
            <w:tcW w:w="6250" w:type="dxa"/>
            <w:vMerge w:val="restart"/>
            <w:noWrap w:val="0"/>
            <w:vAlign w:val="center"/>
          </w:tcPr>
          <w:p>
            <w:pPr>
              <w:spacing w:line="320" w:lineRule="exact"/>
              <w:jc w:val="center"/>
              <w:rPr>
                <w:rFonts w:hint="eastAsia" w:ascii="黑体" w:hAnsi="黑体" w:eastAsia="黑体" w:cs="黑体"/>
                <w:b/>
                <w:spacing w:val="0"/>
                <w:w w:val="100"/>
                <w:sz w:val="28"/>
                <w:szCs w:val="28"/>
              </w:rPr>
            </w:pPr>
            <w:r>
              <w:rPr>
                <w:rFonts w:hint="eastAsia" w:ascii="黑体" w:hAnsi="黑体" w:eastAsia="黑体" w:cs="黑体"/>
                <w:b/>
                <w:spacing w:val="0"/>
                <w:w w:val="100"/>
                <w:sz w:val="28"/>
                <w:szCs w:val="28"/>
              </w:rPr>
              <w:t>问题描述</w:t>
            </w:r>
          </w:p>
        </w:tc>
        <w:tc>
          <w:tcPr>
            <w:tcW w:w="1616" w:type="dxa"/>
            <w:gridSpan w:val="4"/>
            <w:noWrap w:val="0"/>
            <w:vAlign w:val="center"/>
          </w:tcPr>
          <w:p>
            <w:pPr>
              <w:spacing w:line="320" w:lineRule="exact"/>
              <w:jc w:val="center"/>
              <w:rPr>
                <w:rFonts w:hint="eastAsia" w:ascii="黑体" w:hAnsi="黑体" w:eastAsia="黑体" w:cs="黑体"/>
                <w:b/>
                <w:spacing w:val="0"/>
                <w:w w:val="100"/>
                <w:sz w:val="28"/>
                <w:szCs w:val="28"/>
              </w:rPr>
            </w:pPr>
            <w:r>
              <w:rPr>
                <w:rFonts w:hint="eastAsia" w:ascii="黑体" w:hAnsi="黑体" w:eastAsia="黑体" w:cs="黑体"/>
                <w:b/>
                <w:spacing w:val="0"/>
                <w:w w:val="100"/>
                <w:sz w:val="28"/>
                <w:szCs w:val="28"/>
              </w:rPr>
              <w:t>问题等级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tblHeader/>
        </w:trPr>
        <w:tc>
          <w:tcPr>
            <w:tcW w:w="515" w:type="dxa"/>
            <w:vMerge w:val="continue"/>
            <w:noWrap w:val="0"/>
            <w:vAlign w:val="center"/>
          </w:tcPr>
          <w:p>
            <w:pPr>
              <w:spacing w:line="320" w:lineRule="exact"/>
              <w:jc w:val="center"/>
              <w:rPr>
                <w:rFonts w:hint="eastAsia" w:ascii="黑体" w:hAnsi="黑体" w:eastAsia="黑体" w:cs="黑体"/>
                <w:b/>
                <w:spacing w:val="0"/>
                <w:w w:val="100"/>
                <w:sz w:val="28"/>
                <w:szCs w:val="28"/>
              </w:rPr>
            </w:pPr>
          </w:p>
        </w:tc>
        <w:tc>
          <w:tcPr>
            <w:tcW w:w="1150" w:type="dxa"/>
            <w:vMerge w:val="continue"/>
            <w:noWrap w:val="0"/>
            <w:vAlign w:val="center"/>
          </w:tcPr>
          <w:p>
            <w:pPr>
              <w:spacing w:line="320" w:lineRule="exact"/>
              <w:jc w:val="center"/>
              <w:rPr>
                <w:rFonts w:hint="eastAsia" w:ascii="黑体" w:hAnsi="黑体" w:eastAsia="黑体" w:cs="黑体"/>
                <w:b/>
                <w:spacing w:val="0"/>
                <w:w w:val="100"/>
                <w:sz w:val="28"/>
                <w:szCs w:val="28"/>
              </w:rPr>
            </w:pPr>
          </w:p>
        </w:tc>
        <w:tc>
          <w:tcPr>
            <w:tcW w:w="1300" w:type="dxa"/>
            <w:vMerge w:val="continue"/>
            <w:noWrap w:val="0"/>
            <w:vAlign w:val="center"/>
          </w:tcPr>
          <w:p>
            <w:pPr>
              <w:spacing w:line="320" w:lineRule="exact"/>
              <w:jc w:val="center"/>
              <w:rPr>
                <w:rFonts w:hint="eastAsia" w:ascii="黑体" w:hAnsi="黑体" w:eastAsia="黑体" w:cs="黑体"/>
                <w:b/>
                <w:spacing w:val="0"/>
                <w:w w:val="100"/>
                <w:sz w:val="28"/>
                <w:szCs w:val="28"/>
              </w:rPr>
            </w:pPr>
          </w:p>
        </w:tc>
        <w:tc>
          <w:tcPr>
            <w:tcW w:w="5287" w:type="dxa"/>
            <w:vMerge w:val="continue"/>
            <w:noWrap w:val="0"/>
            <w:vAlign w:val="center"/>
          </w:tcPr>
          <w:p>
            <w:pPr>
              <w:spacing w:line="320" w:lineRule="exact"/>
              <w:jc w:val="center"/>
              <w:rPr>
                <w:rFonts w:hint="eastAsia" w:ascii="黑体" w:hAnsi="黑体" w:eastAsia="黑体" w:cs="黑体"/>
                <w:b/>
                <w:spacing w:val="0"/>
                <w:w w:val="100"/>
                <w:sz w:val="28"/>
                <w:szCs w:val="28"/>
              </w:rPr>
            </w:pPr>
          </w:p>
        </w:tc>
        <w:tc>
          <w:tcPr>
            <w:tcW w:w="6250" w:type="dxa"/>
            <w:vMerge w:val="continue"/>
            <w:noWrap w:val="0"/>
            <w:vAlign w:val="center"/>
          </w:tcPr>
          <w:p>
            <w:pPr>
              <w:spacing w:line="320" w:lineRule="exact"/>
              <w:jc w:val="center"/>
              <w:rPr>
                <w:rFonts w:hint="eastAsia" w:ascii="黑体" w:hAnsi="黑体" w:eastAsia="黑体" w:cs="黑体"/>
                <w:b/>
                <w:spacing w:val="0"/>
                <w:w w:val="100"/>
                <w:sz w:val="28"/>
                <w:szCs w:val="28"/>
              </w:rPr>
            </w:pPr>
          </w:p>
        </w:tc>
        <w:tc>
          <w:tcPr>
            <w:tcW w:w="400" w:type="dxa"/>
            <w:noWrap w:val="0"/>
            <w:vAlign w:val="center"/>
          </w:tcPr>
          <w:p>
            <w:pPr>
              <w:spacing w:line="320" w:lineRule="exact"/>
              <w:jc w:val="center"/>
              <w:rPr>
                <w:rFonts w:hint="eastAsia" w:ascii="黑体" w:hAnsi="黑体" w:eastAsia="黑体" w:cs="黑体"/>
                <w:spacing w:val="0"/>
                <w:w w:val="100"/>
                <w:sz w:val="28"/>
                <w:szCs w:val="28"/>
              </w:rPr>
            </w:pPr>
            <w:r>
              <w:rPr>
                <w:rFonts w:hint="eastAsia" w:ascii="黑体" w:hAnsi="黑体" w:eastAsia="黑体" w:cs="黑体"/>
                <w:spacing w:val="0"/>
                <w:w w:val="100"/>
                <w:sz w:val="28"/>
                <w:szCs w:val="28"/>
              </w:rPr>
              <w:t>一般</w:t>
            </w:r>
          </w:p>
        </w:tc>
        <w:tc>
          <w:tcPr>
            <w:tcW w:w="433" w:type="dxa"/>
            <w:noWrap w:val="0"/>
            <w:vAlign w:val="center"/>
          </w:tcPr>
          <w:p>
            <w:pPr>
              <w:spacing w:line="320" w:lineRule="exact"/>
              <w:jc w:val="center"/>
              <w:rPr>
                <w:rFonts w:hint="eastAsia" w:ascii="黑体" w:hAnsi="黑体" w:eastAsia="黑体" w:cs="黑体"/>
                <w:spacing w:val="0"/>
                <w:w w:val="100"/>
                <w:sz w:val="28"/>
                <w:szCs w:val="28"/>
              </w:rPr>
            </w:pPr>
            <w:r>
              <w:rPr>
                <w:rFonts w:hint="eastAsia" w:ascii="黑体" w:hAnsi="黑体" w:eastAsia="黑体" w:cs="黑体"/>
                <w:spacing w:val="0"/>
                <w:w w:val="100"/>
                <w:sz w:val="28"/>
                <w:szCs w:val="28"/>
              </w:rPr>
              <w:t>较重</w:t>
            </w:r>
          </w:p>
        </w:tc>
        <w:tc>
          <w:tcPr>
            <w:tcW w:w="383" w:type="dxa"/>
            <w:noWrap w:val="0"/>
            <w:vAlign w:val="center"/>
          </w:tcPr>
          <w:p>
            <w:pPr>
              <w:spacing w:line="320" w:lineRule="exact"/>
              <w:jc w:val="center"/>
              <w:rPr>
                <w:rFonts w:hint="eastAsia" w:ascii="黑体" w:hAnsi="黑体" w:eastAsia="黑体" w:cs="黑体"/>
                <w:spacing w:val="0"/>
                <w:w w:val="100"/>
                <w:sz w:val="28"/>
                <w:szCs w:val="28"/>
              </w:rPr>
            </w:pPr>
            <w:r>
              <w:rPr>
                <w:rFonts w:hint="eastAsia" w:ascii="黑体" w:hAnsi="黑体" w:eastAsia="黑体" w:cs="黑体"/>
                <w:spacing w:val="0"/>
                <w:w w:val="100"/>
                <w:sz w:val="28"/>
                <w:szCs w:val="28"/>
              </w:rPr>
              <w:t>严重</w:t>
            </w:r>
          </w:p>
        </w:tc>
        <w:tc>
          <w:tcPr>
            <w:tcW w:w="400" w:type="dxa"/>
            <w:noWrap w:val="0"/>
            <w:vAlign w:val="center"/>
          </w:tcPr>
          <w:p>
            <w:pPr>
              <w:spacing w:line="320" w:lineRule="exact"/>
              <w:jc w:val="center"/>
              <w:rPr>
                <w:rFonts w:hint="eastAsia" w:ascii="黑体" w:hAnsi="黑体" w:eastAsia="黑体" w:cs="黑体"/>
                <w:spacing w:val="0"/>
                <w:w w:val="100"/>
                <w:sz w:val="28"/>
                <w:szCs w:val="28"/>
              </w:rPr>
            </w:pPr>
            <w:r>
              <w:rPr>
                <w:rFonts w:hint="eastAsia" w:ascii="黑体" w:hAnsi="黑体" w:eastAsia="黑体" w:cs="黑体"/>
                <w:spacing w:val="0"/>
                <w:w w:val="100"/>
                <w:sz w:val="28"/>
                <w:szCs w:val="28"/>
              </w:rPr>
              <w:t>特别严重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515" w:type="dxa"/>
            <w:vMerge w:val="restart"/>
            <w:noWrap w:val="0"/>
            <w:vAlign w:val="center"/>
          </w:tcPr>
          <w:p>
            <w:pPr>
              <w:spacing w:line="320" w:lineRule="exact"/>
              <w:jc w:val="center"/>
              <w:rPr>
                <w:rFonts w:hint="eastAsia" w:ascii="仿宋" w:hAnsi="仿宋" w:eastAsia="仿宋" w:cs="仿宋"/>
                <w:spacing w:val="0"/>
                <w:w w:val="100"/>
                <w:sz w:val="28"/>
                <w:szCs w:val="28"/>
                <w:highlight w:val="yellow"/>
              </w:rPr>
            </w:pPr>
            <w:r>
              <w:rPr>
                <w:rFonts w:hint="eastAsia" w:ascii="仿宋" w:hAnsi="仿宋" w:eastAsia="仿宋" w:cs="仿宋"/>
                <w:spacing w:val="0"/>
                <w:w w:val="100"/>
                <w:sz w:val="28"/>
                <w:szCs w:val="28"/>
              </w:rPr>
              <w:t>1</w:t>
            </w:r>
          </w:p>
        </w:tc>
        <w:tc>
          <w:tcPr>
            <w:tcW w:w="1150" w:type="dxa"/>
            <w:vMerge w:val="restart"/>
            <w:noWrap w:val="0"/>
            <w:vAlign w:val="center"/>
          </w:tcPr>
          <w:p>
            <w:pPr>
              <w:spacing w:line="320" w:lineRule="exact"/>
              <w:jc w:val="center"/>
              <w:rPr>
                <w:rFonts w:hint="eastAsia" w:ascii="仿宋" w:hAnsi="仿宋" w:eastAsia="仿宋" w:cs="仿宋"/>
                <w:spacing w:val="0"/>
                <w:w w:val="100"/>
                <w:sz w:val="28"/>
                <w:szCs w:val="28"/>
              </w:rPr>
            </w:pPr>
            <w:r>
              <w:rPr>
                <w:rFonts w:hint="eastAsia" w:ascii="仿宋" w:hAnsi="仿宋" w:eastAsia="仿宋" w:cs="仿宋"/>
                <w:spacing w:val="0"/>
                <w:w w:val="100"/>
                <w:sz w:val="28"/>
                <w:szCs w:val="28"/>
              </w:rPr>
              <w:t>自动监测系统</w:t>
            </w:r>
          </w:p>
          <w:p>
            <w:pPr>
              <w:spacing w:line="320" w:lineRule="exact"/>
              <w:jc w:val="center"/>
              <w:rPr>
                <w:rFonts w:hint="eastAsia" w:ascii="仿宋" w:hAnsi="仿宋" w:eastAsia="仿宋" w:cs="仿宋"/>
                <w:spacing w:val="0"/>
                <w:w w:val="100"/>
                <w:sz w:val="28"/>
                <w:szCs w:val="28"/>
              </w:rPr>
            </w:pPr>
            <w:r>
              <w:rPr>
                <w:rFonts w:hint="eastAsia" w:ascii="仿宋" w:hAnsi="仿宋" w:eastAsia="仿宋" w:cs="仿宋"/>
                <w:spacing w:val="0"/>
                <w:w w:val="100"/>
                <w:sz w:val="28"/>
                <w:szCs w:val="28"/>
              </w:rPr>
              <w:t xml:space="preserve">运行情况 </w:t>
            </w:r>
          </w:p>
        </w:tc>
        <w:tc>
          <w:tcPr>
            <w:tcW w:w="1300" w:type="dxa"/>
            <w:vMerge w:val="restart"/>
            <w:noWrap w:val="0"/>
            <w:vAlign w:val="center"/>
          </w:tcPr>
          <w:p>
            <w:pPr>
              <w:spacing w:line="320" w:lineRule="exact"/>
              <w:jc w:val="center"/>
              <w:rPr>
                <w:rFonts w:hint="eastAsia" w:ascii="仿宋" w:hAnsi="仿宋" w:eastAsia="仿宋" w:cs="仿宋"/>
                <w:spacing w:val="0"/>
                <w:w w:val="100"/>
                <w:sz w:val="28"/>
                <w:szCs w:val="28"/>
              </w:rPr>
            </w:pPr>
            <w:r>
              <w:rPr>
                <w:rFonts w:hint="eastAsia" w:ascii="仿宋" w:hAnsi="仿宋" w:eastAsia="仿宋" w:cs="仿宋"/>
                <w:spacing w:val="0"/>
                <w:w w:val="100"/>
                <w:sz w:val="28"/>
                <w:szCs w:val="28"/>
              </w:rPr>
              <w:t>站点</w:t>
            </w:r>
          </w:p>
        </w:tc>
        <w:tc>
          <w:tcPr>
            <w:tcW w:w="5287" w:type="dxa"/>
            <w:vMerge w:val="restart"/>
            <w:noWrap w:val="0"/>
            <w:vAlign w:val="center"/>
          </w:tcPr>
          <w:p>
            <w:pPr>
              <w:spacing w:line="320" w:lineRule="exact"/>
              <w:rPr>
                <w:rFonts w:hint="eastAsia" w:ascii="仿宋" w:hAnsi="仿宋" w:eastAsia="仿宋" w:cs="仿宋"/>
                <w:spacing w:val="0"/>
                <w:w w:val="100"/>
                <w:sz w:val="28"/>
                <w:szCs w:val="28"/>
              </w:rPr>
            </w:pPr>
            <w:r>
              <w:rPr>
                <w:rFonts w:hint="eastAsia" w:ascii="仿宋" w:hAnsi="仿宋" w:eastAsia="仿宋" w:cs="仿宋"/>
                <w:spacing w:val="0"/>
                <w:w w:val="100"/>
                <w:sz w:val="28"/>
                <w:szCs w:val="28"/>
              </w:rPr>
              <w:t>自动监测站点损坏或功能不正常</w:t>
            </w:r>
          </w:p>
        </w:tc>
        <w:tc>
          <w:tcPr>
            <w:tcW w:w="6250" w:type="dxa"/>
            <w:noWrap w:val="0"/>
            <w:vAlign w:val="center"/>
          </w:tcPr>
          <w:p>
            <w:pPr>
              <w:spacing w:line="320" w:lineRule="exact"/>
              <w:rPr>
                <w:rFonts w:hint="eastAsia" w:ascii="仿宋" w:hAnsi="仿宋" w:eastAsia="仿宋" w:cs="仿宋"/>
                <w:spacing w:val="0"/>
                <w:w w:val="100"/>
                <w:sz w:val="28"/>
                <w:szCs w:val="28"/>
              </w:rPr>
            </w:pPr>
            <w:r>
              <w:rPr>
                <w:rFonts w:hint="eastAsia" w:ascii="仿宋" w:hAnsi="仿宋" w:eastAsia="仿宋" w:cs="仿宋"/>
                <w:spacing w:val="0"/>
                <w:w w:val="100"/>
                <w:sz w:val="28"/>
                <w:szCs w:val="28"/>
              </w:rPr>
              <w:t>1处自动雨量（水位）站点设备不全或外观损坏，经加水测试发现无法正常报汛</w:t>
            </w:r>
          </w:p>
        </w:tc>
        <w:tc>
          <w:tcPr>
            <w:tcW w:w="400" w:type="dxa"/>
            <w:noWrap w:val="0"/>
            <w:vAlign w:val="center"/>
          </w:tcPr>
          <w:p>
            <w:pPr>
              <w:spacing w:line="320" w:lineRule="exact"/>
              <w:jc w:val="center"/>
              <w:rPr>
                <w:rFonts w:ascii="宋体" w:hAnsi="宋体" w:eastAsia="宋体" w:cs="宋体"/>
                <w:spacing w:val="0"/>
                <w:w w:val="100"/>
                <w:szCs w:val="21"/>
              </w:rPr>
            </w:pPr>
          </w:p>
        </w:tc>
        <w:tc>
          <w:tcPr>
            <w:tcW w:w="433" w:type="dxa"/>
            <w:noWrap w:val="0"/>
            <w:vAlign w:val="center"/>
          </w:tcPr>
          <w:p>
            <w:pPr>
              <w:spacing w:line="320" w:lineRule="exact"/>
              <w:jc w:val="center"/>
              <w:rPr>
                <w:rFonts w:ascii="宋体" w:hAnsi="宋体" w:eastAsia="宋体" w:cs="宋体"/>
                <w:spacing w:val="0"/>
                <w:w w:val="100"/>
                <w:szCs w:val="21"/>
              </w:rPr>
            </w:pPr>
            <w:r>
              <w:rPr>
                <w:rFonts w:ascii="Arial" w:hAnsi="Arial" w:eastAsia="宋体" w:cs="Arial"/>
                <w:spacing w:val="0"/>
                <w:w w:val="100"/>
                <w:szCs w:val="21"/>
              </w:rPr>
              <w:t>√</w:t>
            </w:r>
          </w:p>
        </w:tc>
        <w:tc>
          <w:tcPr>
            <w:tcW w:w="383" w:type="dxa"/>
            <w:noWrap w:val="0"/>
            <w:vAlign w:val="center"/>
          </w:tcPr>
          <w:p>
            <w:pPr>
              <w:spacing w:line="320" w:lineRule="exact"/>
              <w:jc w:val="center"/>
              <w:rPr>
                <w:rFonts w:ascii="宋体" w:hAnsi="宋体" w:eastAsia="宋体" w:cs="宋体"/>
                <w:spacing w:val="0"/>
                <w:w w:val="100"/>
                <w:szCs w:val="21"/>
              </w:rPr>
            </w:pPr>
          </w:p>
        </w:tc>
        <w:tc>
          <w:tcPr>
            <w:tcW w:w="400" w:type="dxa"/>
            <w:noWrap w:val="0"/>
            <w:vAlign w:val="center"/>
          </w:tcPr>
          <w:p>
            <w:pPr>
              <w:spacing w:line="320" w:lineRule="exact"/>
              <w:jc w:val="center"/>
              <w:rPr>
                <w:rFonts w:ascii="宋体" w:hAnsi="宋体" w:eastAsia="宋体" w:cs="宋体"/>
                <w:spacing w:val="0"/>
                <w:w w:val="1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515" w:type="dxa"/>
            <w:vMerge w:val="continue"/>
            <w:noWrap w:val="0"/>
            <w:vAlign w:val="center"/>
          </w:tcPr>
          <w:p>
            <w:pPr>
              <w:spacing w:line="320" w:lineRule="exact"/>
              <w:jc w:val="center"/>
              <w:rPr>
                <w:rFonts w:hint="eastAsia" w:ascii="仿宋" w:hAnsi="仿宋" w:eastAsia="仿宋" w:cs="仿宋"/>
                <w:spacing w:val="0"/>
                <w:w w:val="100"/>
                <w:sz w:val="28"/>
                <w:szCs w:val="28"/>
              </w:rPr>
            </w:pPr>
          </w:p>
        </w:tc>
        <w:tc>
          <w:tcPr>
            <w:tcW w:w="1150" w:type="dxa"/>
            <w:vMerge w:val="continue"/>
            <w:noWrap w:val="0"/>
            <w:vAlign w:val="center"/>
          </w:tcPr>
          <w:p>
            <w:pPr>
              <w:spacing w:line="320" w:lineRule="exact"/>
              <w:jc w:val="center"/>
              <w:rPr>
                <w:rFonts w:hint="eastAsia" w:ascii="仿宋" w:hAnsi="仿宋" w:eastAsia="仿宋" w:cs="仿宋"/>
                <w:spacing w:val="0"/>
                <w:w w:val="100"/>
                <w:sz w:val="28"/>
                <w:szCs w:val="28"/>
              </w:rPr>
            </w:pPr>
          </w:p>
        </w:tc>
        <w:tc>
          <w:tcPr>
            <w:tcW w:w="1300" w:type="dxa"/>
            <w:vMerge w:val="continue"/>
            <w:noWrap w:val="0"/>
            <w:vAlign w:val="center"/>
          </w:tcPr>
          <w:p>
            <w:pPr>
              <w:spacing w:line="320" w:lineRule="exact"/>
              <w:jc w:val="center"/>
              <w:rPr>
                <w:rFonts w:hint="eastAsia" w:ascii="仿宋" w:hAnsi="仿宋" w:eastAsia="仿宋" w:cs="仿宋"/>
                <w:spacing w:val="0"/>
                <w:w w:val="100"/>
                <w:sz w:val="28"/>
                <w:szCs w:val="28"/>
              </w:rPr>
            </w:pPr>
          </w:p>
        </w:tc>
        <w:tc>
          <w:tcPr>
            <w:tcW w:w="5287" w:type="dxa"/>
            <w:vMerge w:val="continue"/>
            <w:noWrap w:val="0"/>
            <w:vAlign w:val="center"/>
          </w:tcPr>
          <w:p>
            <w:pPr>
              <w:spacing w:line="320" w:lineRule="exact"/>
              <w:rPr>
                <w:rFonts w:hint="eastAsia" w:ascii="仿宋" w:hAnsi="仿宋" w:eastAsia="仿宋" w:cs="仿宋"/>
                <w:spacing w:val="0"/>
                <w:w w:val="100"/>
                <w:sz w:val="28"/>
                <w:szCs w:val="28"/>
              </w:rPr>
            </w:pPr>
          </w:p>
        </w:tc>
        <w:tc>
          <w:tcPr>
            <w:tcW w:w="6250" w:type="dxa"/>
            <w:noWrap w:val="0"/>
            <w:vAlign w:val="center"/>
          </w:tcPr>
          <w:p>
            <w:pPr>
              <w:spacing w:line="320" w:lineRule="exact"/>
              <w:rPr>
                <w:rFonts w:hint="eastAsia" w:ascii="仿宋" w:hAnsi="仿宋" w:eastAsia="仿宋" w:cs="仿宋"/>
                <w:spacing w:val="0"/>
                <w:w w:val="100"/>
                <w:sz w:val="28"/>
                <w:szCs w:val="28"/>
              </w:rPr>
            </w:pPr>
            <w:r>
              <w:rPr>
                <w:rFonts w:hint="eastAsia" w:ascii="仿宋" w:hAnsi="仿宋" w:eastAsia="仿宋" w:cs="仿宋"/>
                <w:spacing w:val="0"/>
                <w:w w:val="100"/>
                <w:sz w:val="28"/>
                <w:szCs w:val="28"/>
              </w:rPr>
              <w:t>2处及以上自动雨量（水位）站点设备不全或外观损坏，经加水测试发现无法正常报汛</w:t>
            </w:r>
          </w:p>
        </w:tc>
        <w:tc>
          <w:tcPr>
            <w:tcW w:w="400" w:type="dxa"/>
            <w:noWrap w:val="0"/>
            <w:vAlign w:val="center"/>
          </w:tcPr>
          <w:p>
            <w:pPr>
              <w:spacing w:line="320" w:lineRule="exact"/>
              <w:jc w:val="center"/>
              <w:rPr>
                <w:rFonts w:ascii="宋体" w:hAnsi="宋体" w:eastAsia="宋体" w:cs="宋体"/>
                <w:spacing w:val="0"/>
                <w:w w:val="100"/>
                <w:szCs w:val="21"/>
              </w:rPr>
            </w:pPr>
          </w:p>
        </w:tc>
        <w:tc>
          <w:tcPr>
            <w:tcW w:w="433" w:type="dxa"/>
            <w:noWrap w:val="0"/>
            <w:vAlign w:val="center"/>
          </w:tcPr>
          <w:p>
            <w:pPr>
              <w:spacing w:line="320" w:lineRule="exact"/>
              <w:jc w:val="center"/>
              <w:rPr>
                <w:rFonts w:ascii="Arial" w:hAnsi="Arial" w:eastAsia="宋体" w:cs="Arial"/>
                <w:spacing w:val="0"/>
                <w:w w:val="100"/>
                <w:szCs w:val="21"/>
              </w:rPr>
            </w:pPr>
          </w:p>
        </w:tc>
        <w:tc>
          <w:tcPr>
            <w:tcW w:w="383" w:type="dxa"/>
            <w:noWrap w:val="0"/>
            <w:vAlign w:val="center"/>
          </w:tcPr>
          <w:p>
            <w:pPr>
              <w:spacing w:line="320" w:lineRule="exact"/>
              <w:jc w:val="center"/>
              <w:rPr>
                <w:rFonts w:ascii="宋体" w:hAnsi="宋体" w:eastAsia="宋体" w:cs="宋体"/>
                <w:spacing w:val="0"/>
                <w:w w:val="100"/>
                <w:szCs w:val="21"/>
              </w:rPr>
            </w:pPr>
            <w:r>
              <w:rPr>
                <w:rFonts w:ascii="Arial" w:hAnsi="Arial" w:eastAsia="宋体" w:cs="Arial"/>
                <w:spacing w:val="0"/>
                <w:w w:val="100"/>
                <w:szCs w:val="21"/>
              </w:rPr>
              <w:t>√</w:t>
            </w:r>
          </w:p>
        </w:tc>
        <w:tc>
          <w:tcPr>
            <w:tcW w:w="400" w:type="dxa"/>
            <w:noWrap w:val="0"/>
            <w:vAlign w:val="center"/>
          </w:tcPr>
          <w:p>
            <w:pPr>
              <w:spacing w:line="320" w:lineRule="exact"/>
              <w:jc w:val="center"/>
              <w:rPr>
                <w:rFonts w:ascii="Arial" w:hAnsi="Arial" w:eastAsia="宋体" w:cs="Arial"/>
                <w:spacing w:val="0"/>
                <w:w w:val="1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515" w:type="dxa"/>
            <w:noWrap w:val="0"/>
            <w:vAlign w:val="center"/>
          </w:tcPr>
          <w:p>
            <w:pPr>
              <w:spacing w:line="320" w:lineRule="exact"/>
              <w:jc w:val="center"/>
              <w:rPr>
                <w:rFonts w:hint="eastAsia" w:ascii="仿宋" w:hAnsi="仿宋" w:eastAsia="仿宋" w:cs="仿宋"/>
                <w:spacing w:val="0"/>
                <w:w w:val="100"/>
                <w:sz w:val="28"/>
                <w:szCs w:val="28"/>
              </w:rPr>
            </w:pPr>
            <w:r>
              <w:rPr>
                <w:rFonts w:hint="eastAsia" w:ascii="仿宋" w:hAnsi="仿宋" w:eastAsia="仿宋" w:cs="仿宋"/>
                <w:spacing w:val="0"/>
                <w:w w:val="100"/>
                <w:sz w:val="28"/>
                <w:szCs w:val="28"/>
              </w:rPr>
              <w:t>2</w:t>
            </w:r>
          </w:p>
        </w:tc>
        <w:tc>
          <w:tcPr>
            <w:tcW w:w="1150" w:type="dxa"/>
            <w:vMerge w:val="continue"/>
            <w:noWrap w:val="0"/>
            <w:vAlign w:val="center"/>
          </w:tcPr>
          <w:p>
            <w:pPr>
              <w:spacing w:line="320" w:lineRule="exact"/>
              <w:jc w:val="center"/>
              <w:rPr>
                <w:rFonts w:hint="eastAsia" w:ascii="仿宋" w:hAnsi="仿宋" w:eastAsia="仿宋" w:cs="仿宋"/>
                <w:spacing w:val="0"/>
                <w:w w:val="100"/>
                <w:sz w:val="28"/>
                <w:szCs w:val="28"/>
              </w:rPr>
            </w:pPr>
          </w:p>
        </w:tc>
        <w:tc>
          <w:tcPr>
            <w:tcW w:w="1300" w:type="dxa"/>
            <w:vMerge w:val="restart"/>
            <w:noWrap w:val="0"/>
            <w:vAlign w:val="center"/>
          </w:tcPr>
          <w:p>
            <w:pPr>
              <w:spacing w:line="320" w:lineRule="exact"/>
              <w:jc w:val="center"/>
              <w:rPr>
                <w:rFonts w:hint="eastAsia" w:ascii="仿宋" w:hAnsi="仿宋" w:eastAsia="仿宋" w:cs="仿宋"/>
                <w:spacing w:val="0"/>
                <w:w w:val="100"/>
                <w:sz w:val="28"/>
                <w:szCs w:val="28"/>
              </w:rPr>
            </w:pPr>
            <w:r>
              <w:rPr>
                <w:rFonts w:hint="eastAsia" w:ascii="仿宋" w:hAnsi="仿宋" w:eastAsia="仿宋" w:cs="仿宋"/>
                <w:spacing w:val="0"/>
                <w:w w:val="100"/>
                <w:sz w:val="28"/>
                <w:szCs w:val="28"/>
              </w:rPr>
              <w:t>接收端</w:t>
            </w:r>
          </w:p>
        </w:tc>
        <w:tc>
          <w:tcPr>
            <w:tcW w:w="5287" w:type="dxa"/>
            <w:noWrap w:val="0"/>
            <w:vAlign w:val="center"/>
          </w:tcPr>
          <w:p>
            <w:pPr>
              <w:spacing w:line="320" w:lineRule="exact"/>
              <w:rPr>
                <w:rFonts w:hint="eastAsia" w:ascii="仿宋" w:hAnsi="仿宋" w:eastAsia="仿宋" w:cs="仿宋"/>
                <w:spacing w:val="0"/>
                <w:w w:val="100"/>
                <w:sz w:val="28"/>
                <w:szCs w:val="28"/>
              </w:rPr>
            </w:pPr>
            <w:r>
              <w:rPr>
                <w:rFonts w:hint="eastAsia" w:ascii="仿宋" w:hAnsi="仿宋" w:eastAsia="仿宋" w:cs="仿宋"/>
                <w:spacing w:val="0"/>
                <w:w w:val="100"/>
                <w:sz w:val="28"/>
                <w:szCs w:val="28"/>
              </w:rPr>
              <w:t>自动监测站点存在奇异值现象</w:t>
            </w:r>
          </w:p>
        </w:tc>
        <w:tc>
          <w:tcPr>
            <w:tcW w:w="6250" w:type="dxa"/>
            <w:noWrap w:val="0"/>
            <w:vAlign w:val="center"/>
          </w:tcPr>
          <w:p>
            <w:pPr>
              <w:spacing w:line="320" w:lineRule="exact"/>
              <w:rPr>
                <w:rFonts w:hint="eastAsia" w:ascii="仿宋" w:hAnsi="仿宋" w:eastAsia="仿宋" w:cs="仿宋"/>
                <w:spacing w:val="0"/>
                <w:w w:val="100"/>
                <w:sz w:val="28"/>
                <w:szCs w:val="28"/>
              </w:rPr>
            </w:pPr>
            <w:r>
              <w:rPr>
                <w:rFonts w:hint="eastAsia" w:ascii="仿宋" w:hAnsi="仿宋" w:eastAsia="仿宋" w:cs="仿宋"/>
                <w:spacing w:val="0"/>
                <w:w w:val="100"/>
                <w:sz w:val="28"/>
                <w:szCs w:val="28"/>
              </w:rPr>
              <w:t>1处或以上自动监测站点报汛值异常</w:t>
            </w:r>
          </w:p>
        </w:tc>
        <w:tc>
          <w:tcPr>
            <w:tcW w:w="400" w:type="dxa"/>
            <w:noWrap w:val="0"/>
            <w:vAlign w:val="center"/>
          </w:tcPr>
          <w:p>
            <w:pPr>
              <w:spacing w:line="320" w:lineRule="exact"/>
              <w:jc w:val="center"/>
              <w:rPr>
                <w:rFonts w:ascii="宋体" w:hAnsi="宋体" w:eastAsia="宋体" w:cs="宋体"/>
                <w:spacing w:val="0"/>
                <w:w w:val="100"/>
                <w:szCs w:val="21"/>
              </w:rPr>
            </w:pPr>
            <w:r>
              <w:rPr>
                <w:rFonts w:ascii="Arial" w:hAnsi="Arial" w:eastAsia="宋体" w:cs="Arial"/>
                <w:spacing w:val="0"/>
                <w:w w:val="100"/>
                <w:szCs w:val="21"/>
              </w:rPr>
              <w:t>√</w:t>
            </w:r>
          </w:p>
        </w:tc>
        <w:tc>
          <w:tcPr>
            <w:tcW w:w="433" w:type="dxa"/>
            <w:noWrap w:val="0"/>
            <w:vAlign w:val="center"/>
          </w:tcPr>
          <w:p>
            <w:pPr>
              <w:spacing w:line="320" w:lineRule="exact"/>
              <w:jc w:val="center"/>
              <w:rPr>
                <w:rFonts w:ascii="宋体" w:hAnsi="宋体" w:eastAsia="宋体" w:cs="宋体"/>
                <w:spacing w:val="0"/>
                <w:w w:val="100"/>
                <w:szCs w:val="21"/>
              </w:rPr>
            </w:pPr>
          </w:p>
        </w:tc>
        <w:tc>
          <w:tcPr>
            <w:tcW w:w="383" w:type="dxa"/>
            <w:noWrap w:val="0"/>
            <w:vAlign w:val="center"/>
          </w:tcPr>
          <w:p>
            <w:pPr>
              <w:spacing w:line="320" w:lineRule="exact"/>
              <w:jc w:val="center"/>
              <w:rPr>
                <w:rFonts w:ascii="宋体" w:hAnsi="宋体" w:eastAsia="宋体" w:cs="宋体"/>
                <w:spacing w:val="0"/>
                <w:w w:val="100"/>
                <w:szCs w:val="21"/>
              </w:rPr>
            </w:pPr>
          </w:p>
        </w:tc>
        <w:tc>
          <w:tcPr>
            <w:tcW w:w="400" w:type="dxa"/>
            <w:noWrap w:val="0"/>
            <w:vAlign w:val="center"/>
          </w:tcPr>
          <w:p>
            <w:pPr>
              <w:spacing w:line="320" w:lineRule="exact"/>
              <w:jc w:val="center"/>
              <w:rPr>
                <w:rFonts w:ascii="宋体" w:hAnsi="宋体" w:eastAsia="宋体" w:cs="宋体"/>
                <w:spacing w:val="0"/>
                <w:w w:val="1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515" w:type="dxa"/>
            <w:noWrap w:val="0"/>
            <w:vAlign w:val="center"/>
          </w:tcPr>
          <w:p>
            <w:pPr>
              <w:spacing w:line="320" w:lineRule="exact"/>
              <w:jc w:val="center"/>
              <w:rPr>
                <w:rFonts w:hint="eastAsia" w:ascii="仿宋" w:hAnsi="仿宋" w:eastAsia="仿宋" w:cs="仿宋"/>
                <w:spacing w:val="0"/>
                <w:w w:val="100"/>
                <w:sz w:val="28"/>
                <w:szCs w:val="28"/>
              </w:rPr>
            </w:pPr>
            <w:r>
              <w:rPr>
                <w:rFonts w:hint="eastAsia" w:ascii="仿宋" w:hAnsi="仿宋" w:eastAsia="仿宋" w:cs="仿宋"/>
                <w:spacing w:val="0"/>
                <w:w w:val="100"/>
                <w:sz w:val="28"/>
                <w:szCs w:val="28"/>
              </w:rPr>
              <w:t>3</w:t>
            </w:r>
          </w:p>
        </w:tc>
        <w:tc>
          <w:tcPr>
            <w:tcW w:w="1150" w:type="dxa"/>
            <w:vMerge w:val="continue"/>
            <w:noWrap w:val="0"/>
            <w:vAlign w:val="center"/>
          </w:tcPr>
          <w:p>
            <w:pPr>
              <w:spacing w:line="320" w:lineRule="exact"/>
              <w:jc w:val="center"/>
              <w:rPr>
                <w:rFonts w:hint="eastAsia" w:ascii="仿宋" w:hAnsi="仿宋" w:eastAsia="仿宋" w:cs="仿宋"/>
                <w:spacing w:val="0"/>
                <w:w w:val="100"/>
                <w:sz w:val="28"/>
                <w:szCs w:val="28"/>
              </w:rPr>
            </w:pPr>
          </w:p>
        </w:tc>
        <w:tc>
          <w:tcPr>
            <w:tcW w:w="1300" w:type="dxa"/>
            <w:vMerge w:val="continue"/>
            <w:noWrap w:val="0"/>
            <w:vAlign w:val="center"/>
          </w:tcPr>
          <w:p>
            <w:pPr>
              <w:spacing w:line="320" w:lineRule="exact"/>
              <w:jc w:val="center"/>
              <w:rPr>
                <w:rFonts w:hint="eastAsia" w:ascii="仿宋" w:hAnsi="仿宋" w:eastAsia="仿宋" w:cs="仿宋"/>
                <w:spacing w:val="0"/>
                <w:w w:val="100"/>
                <w:sz w:val="28"/>
                <w:szCs w:val="28"/>
              </w:rPr>
            </w:pPr>
          </w:p>
        </w:tc>
        <w:tc>
          <w:tcPr>
            <w:tcW w:w="5287" w:type="dxa"/>
            <w:noWrap w:val="0"/>
            <w:vAlign w:val="center"/>
          </w:tcPr>
          <w:p>
            <w:pPr>
              <w:spacing w:line="320" w:lineRule="exact"/>
              <w:rPr>
                <w:rFonts w:hint="eastAsia" w:ascii="仿宋" w:hAnsi="仿宋" w:eastAsia="仿宋" w:cs="仿宋"/>
                <w:spacing w:val="0"/>
                <w:w w:val="100"/>
                <w:sz w:val="28"/>
                <w:szCs w:val="28"/>
              </w:rPr>
            </w:pPr>
            <w:r>
              <w:rPr>
                <w:rFonts w:hint="eastAsia" w:ascii="仿宋" w:hAnsi="仿宋" w:eastAsia="仿宋" w:cs="仿宋"/>
                <w:spacing w:val="0"/>
                <w:w w:val="100"/>
                <w:sz w:val="28"/>
                <w:szCs w:val="28"/>
              </w:rPr>
              <w:t>前置机工作不正常</w:t>
            </w:r>
          </w:p>
        </w:tc>
        <w:tc>
          <w:tcPr>
            <w:tcW w:w="6250" w:type="dxa"/>
            <w:noWrap w:val="0"/>
            <w:vAlign w:val="center"/>
          </w:tcPr>
          <w:p>
            <w:pPr>
              <w:spacing w:line="320" w:lineRule="exact"/>
              <w:rPr>
                <w:rFonts w:hint="eastAsia" w:ascii="仿宋" w:hAnsi="仿宋" w:eastAsia="仿宋" w:cs="仿宋"/>
                <w:spacing w:val="0"/>
                <w:w w:val="100"/>
                <w:sz w:val="28"/>
                <w:szCs w:val="28"/>
              </w:rPr>
            </w:pPr>
            <w:r>
              <w:rPr>
                <w:rFonts w:hint="eastAsia" w:ascii="仿宋" w:hAnsi="仿宋" w:eastAsia="仿宋" w:cs="仿宋"/>
                <w:spacing w:val="0"/>
                <w:w w:val="100"/>
                <w:sz w:val="28"/>
                <w:szCs w:val="28"/>
              </w:rPr>
              <w:t>不能查看站点状态，未监测到实时降雨</w:t>
            </w:r>
          </w:p>
        </w:tc>
        <w:tc>
          <w:tcPr>
            <w:tcW w:w="400" w:type="dxa"/>
            <w:noWrap w:val="0"/>
            <w:vAlign w:val="center"/>
          </w:tcPr>
          <w:p>
            <w:pPr>
              <w:spacing w:line="320" w:lineRule="exact"/>
              <w:jc w:val="center"/>
              <w:rPr>
                <w:rFonts w:ascii="宋体" w:hAnsi="宋体" w:eastAsia="宋体" w:cs="宋体"/>
                <w:spacing w:val="0"/>
                <w:w w:val="100"/>
                <w:szCs w:val="21"/>
              </w:rPr>
            </w:pPr>
          </w:p>
        </w:tc>
        <w:tc>
          <w:tcPr>
            <w:tcW w:w="433" w:type="dxa"/>
            <w:noWrap w:val="0"/>
            <w:vAlign w:val="center"/>
          </w:tcPr>
          <w:p>
            <w:pPr>
              <w:spacing w:line="320" w:lineRule="exact"/>
              <w:jc w:val="center"/>
              <w:rPr>
                <w:rFonts w:ascii="宋体" w:hAnsi="宋体" w:eastAsia="宋体" w:cs="宋体"/>
                <w:spacing w:val="0"/>
                <w:w w:val="100"/>
                <w:szCs w:val="21"/>
              </w:rPr>
            </w:pPr>
          </w:p>
        </w:tc>
        <w:tc>
          <w:tcPr>
            <w:tcW w:w="383" w:type="dxa"/>
            <w:noWrap w:val="0"/>
            <w:vAlign w:val="center"/>
          </w:tcPr>
          <w:p>
            <w:pPr>
              <w:spacing w:line="320" w:lineRule="exact"/>
              <w:jc w:val="center"/>
              <w:rPr>
                <w:rFonts w:ascii="宋体" w:hAnsi="宋体" w:eastAsia="宋体" w:cs="宋体"/>
                <w:spacing w:val="0"/>
                <w:w w:val="100"/>
                <w:szCs w:val="21"/>
              </w:rPr>
            </w:pPr>
            <w:r>
              <w:rPr>
                <w:rFonts w:ascii="Arial" w:hAnsi="Arial" w:eastAsia="宋体" w:cs="Arial"/>
                <w:spacing w:val="0"/>
                <w:w w:val="100"/>
                <w:szCs w:val="21"/>
              </w:rPr>
              <w:t>√</w:t>
            </w:r>
          </w:p>
        </w:tc>
        <w:tc>
          <w:tcPr>
            <w:tcW w:w="400" w:type="dxa"/>
            <w:noWrap w:val="0"/>
            <w:vAlign w:val="center"/>
          </w:tcPr>
          <w:p>
            <w:pPr>
              <w:spacing w:line="320" w:lineRule="exact"/>
              <w:jc w:val="center"/>
              <w:rPr>
                <w:rFonts w:ascii="Arial" w:hAnsi="Arial" w:eastAsia="宋体" w:cs="Arial"/>
                <w:spacing w:val="0"/>
                <w:w w:val="1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515" w:type="dxa"/>
            <w:noWrap w:val="0"/>
            <w:vAlign w:val="center"/>
          </w:tcPr>
          <w:p>
            <w:pPr>
              <w:spacing w:line="320" w:lineRule="exact"/>
              <w:jc w:val="center"/>
              <w:rPr>
                <w:rFonts w:hint="eastAsia" w:ascii="仿宋" w:hAnsi="仿宋" w:eastAsia="仿宋" w:cs="仿宋"/>
                <w:spacing w:val="0"/>
                <w:w w:val="100"/>
                <w:sz w:val="28"/>
                <w:szCs w:val="28"/>
              </w:rPr>
            </w:pPr>
            <w:r>
              <w:rPr>
                <w:rFonts w:hint="eastAsia" w:ascii="仿宋" w:hAnsi="仿宋" w:eastAsia="仿宋" w:cs="仿宋"/>
                <w:spacing w:val="0"/>
                <w:w w:val="100"/>
                <w:sz w:val="28"/>
                <w:szCs w:val="28"/>
              </w:rPr>
              <w:t>4</w:t>
            </w:r>
          </w:p>
        </w:tc>
        <w:tc>
          <w:tcPr>
            <w:tcW w:w="1150" w:type="dxa"/>
            <w:vMerge w:val="continue"/>
            <w:noWrap w:val="0"/>
            <w:vAlign w:val="center"/>
          </w:tcPr>
          <w:p>
            <w:pPr>
              <w:spacing w:line="320" w:lineRule="exact"/>
              <w:jc w:val="center"/>
              <w:rPr>
                <w:rFonts w:hint="eastAsia" w:ascii="仿宋" w:hAnsi="仿宋" w:eastAsia="仿宋" w:cs="仿宋"/>
                <w:spacing w:val="0"/>
                <w:w w:val="100"/>
                <w:sz w:val="28"/>
                <w:szCs w:val="28"/>
              </w:rPr>
            </w:pPr>
          </w:p>
        </w:tc>
        <w:tc>
          <w:tcPr>
            <w:tcW w:w="1300" w:type="dxa"/>
            <w:vMerge w:val="continue"/>
            <w:noWrap w:val="0"/>
            <w:vAlign w:val="center"/>
          </w:tcPr>
          <w:p>
            <w:pPr>
              <w:spacing w:line="320" w:lineRule="exact"/>
              <w:jc w:val="center"/>
              <w:rPr>
                <w:rFonts w:hint="eastAsia" w:ascii="仿宋" w:hAnsi="仿宋" w:eastAsia="仿宋" w:cs="仿宋"/>
                <w:spacing w:val="0"/>
                <w:w w:val="100"/>
                <w:sz w:val="28"/>
                <w:szCs w:val="28"/>
              </w:rPr>
            </w:pPr>
          </w:p>
        </w:tc>
        <w:tc>
          <w:tcPr>
            <w:tcW w:w="5287" w:type="dxa"/>
            <w:noWrap w:val="0"/>
            <w:vAlign w:val="center"/>
          </w:tcPr>
          <w:p>
            <w:pPr>
              <w:spacing w:line="320" w:lineRule="exact"/>
              <w:rPr>
                <w:rFonts w:hint="eastAsia" w:ascii="仿宋" w:hAnsi="仿宋" w:eastAsia="仿宋" w:cs="仿宋"/>
                <w:spacing w:val="0"/>
                <w:w w:val="100"/>
                <w:sz w:val="28"/>
                <w:szCs w:val="28"/>
              </w:rPr>
            </w:pPr>
            <w:r>
              <w:rPr>
                <w:rFonts w:hint="eastAsia" w:ascii="仿宋" w:hAnsi="仿宋" w:eastAsia="仿宋" w:cs="仿宋"/>
                <w:spacing w:val="0"/>
                <w:w w:val="100"/>
                <w:sz w:val="28"/>
                <w:szCs w:val="28"/>
              </w:rPr>
              <w:t>自动监测站点在线率低于90%</w:t>
            </w:r>
          </w:p>
        </w:tc>
        <w:tc>
          <w:tcPr>
            <w:tcW w:w="6250" w:type="dxa"/>
            <w:noWrap w:val="0"/>
            <w:vAlign w:val="center"/>
          </w:tcPr>
          <w:p>
            <w:pPr>
              <w:spacing w:line="320" w:lineRule="exact"/>
              <w:rPr>
                <w:rFonts w:hint="eastAsia" w:ascii="仿宋" w:hAnsi="仿宋" w:eastAsia="仿宋" w:cs="仿宋"/>
                <w:spacing w:val="0"/>
                <w:w w:val="100"/>
                <w:sz w:val="28"/>
                <w:szCs w:val="28"/>
              </w:rPr>
            </w:pPr>
            <w:r>
              <w:rPr>
                <w:rFonts w:hint="eastAsia" w:ascii="仿宋" w:hAnsi="仿宋" w:eastAsia="仿宋" w:cs="仿宋"/>
                <w:spacing w:val="0"/>
                <w:w w:val="100"/>
                <w:sz w:val="28"/>
                <w:szCs w:val="28"/>
              </w:rPr>
              <w:t>站点在线率（正常运行站点/全部站点）低于90%</w:t>
            </w:r>
          </w:p>
        </w:tc>
        <w:tc>
          <w:tcPr>
            <w:tcW w:w="400" w:type="dxa"/>
            <w:noWrap w:val="0"/>
            <w:vAlign w:val="center"/>
          </w:tcPr>
          <w:p>
            <w:pPr>
              <w:spacing w:line="320" w:lineRule="exact"/>
              <w:jc w:val="center"/>
              <w:rPr>
                <w:rFonts w:ascii="宋体" w:hAnsi="宋体" w:eastAsia="宋体" w:cs="宋体"/>
                <w:spacing w:val="0"/>
                <w:w w:val="100"/>
                <w:szCs w:val="21"/>
              </w:rPr>
            </w:pPr>
          </w:p>
        </w:tc>
        <w:tc>
          <w:tcPr>
            <w:tcW w:w="433" w:type="dxa"/>
            <w:noWrap w:val="0"/>
            <w:vAlign w:val="center"/>
          </w:tcPr>
          <w:p>
            <w:pPr>
              <w:spacing w:line="320" w:lineRule="exact"/>
              <w:jc w:val="center"/>
              <w:rPr>
                <w:rFonts w:ascii="宋体" w:hAnsi="宋体" w:eastAsia="宋体" w:cs="宋体"/>
                <w:spacing w:val="0"/>
                <w:w w:val="100"/>
                <w:szCs w:val="21"/>
              </w:rPr>
            </w:pPr>
          </w:p>
        </w:tc>
        <w:tc>
          <w:tcPr>
            <w:tcW w:w="383" w:type="dxa"/>
            <w:noWrap w:val="0"/>
            <w:vAlign w:val="center"/>
          </w:tcPr>
          <w:p>
            <w:pPr>
              <w:spacing w:line="320" w:lineRule="exact"/>
              <w:jc w:val="center"/>
              <w:rPr>
                <w:rFonts w:ascii="宋体" w:hAnsi="宋体" w:eastAsia="宋体" w:cs="宋体"/>
                <w:spacing w:val="0"/>
                <w:w w:val="100"/>
                <w:szCs w:val="21"/>
              </w:rPr>
            </w:pPr>
            <w:r>
              <w:rPr>
                <w:rFonts w:ascii="Arial" w:hAnsi="Arial" w:eastAsia="宋体" w:cs="Arial"/>
                <w:spacing w:val="0"/>
                <w:w w:val="100"/>
                <w:szCs w:val="21"/>
              </w:rPr>
              <w:t>√</w:t>
            </w:r>
          </w:p>
        </w:tc>
        <w:tc>
          <w:tcPr>
            <w:tcW w:w="400" w:type="dxa"/>
            <w:noWrap w:val="0"/>
            <w:vAlign w:val="center"/>
          </w:tcPr>
          <w:p>
            <w:pPr>
              <w:spacing w:line="320" w:lineRule="exact"/>
              <w:jc w:val="center"/>
              <w:rPr>
                <w:rFonts w:ascii="Arial" w:hAnsi="Arial" w:eastAsia="宋体" w:cs="Arial"/>
                <w:spacing w:val="0"/>
                <w:w w:val="1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515" w:type="dxa"/>
            <w:noWrap w:val="0"/>
            <w:vAlign w:val="center"/>
          </w:tcPr>
          <w:p>
            <w:pPr>
              <w:spacing w:line="320" w:lineRule="exact"/>
              <w:jc w:val="center"/>
              <w:rPr>
                <w:rFonts w:hint="eastAsia" w:ascii="仿宋" w:hAnsi="仿宋" w:eastAsia="仿宋" w:cs="仿宋"/>
                <w:spacing w:val="0"/>
                <w:w w:val="100"/>
                <w:sz w:val="28"/>
                <w:szCs w:val="28"/>
              </w:rPr>
            </w:pPr>
            <w:r>
              <w:rPr>
                <w:rFonts w:hint="eastAsia" w:ascii="仿宋" w:hAnsi="仿宋" w:eastAsia="仿宋" w:cs="仿宋"/>
                <w:spacing w:val="0"/>
                <w:w w:val="100"/>
                <w:sz w:val="28"/>
                <w:szCs w:val="28"/>
              </w:rPr>
              <w:t>5</w:t>
            </w:r>
          </w:p>
        </w:tc>
        <w:tc>
          <w:tcPr>
            <w:tcW w:w="1150" w:type="dxa"/>
            <w:vMerge w:val="restart"/>
            <w:noWrap w:val="0"/>
            <w:vAlign w:val="center"/>
          </w:tcPr>
          <w:p>
            <w:pPr>
              <w:spacing w:line="320" w:lineRule="exact"/>
              <w:jc w:val="center"/>
              <w:rPr>
                <w:rFonts w:hint="eastAsia" w:ascii="仿宋" w:hAnsi="仿宋" w:eastAsia="仿宋" w:cs="仿宋"/>
                <w:spacing w:val="0"/>
                <w:w w:val="100"/>
                <w:sz w:val="28"/>
                <w:szCs w:val="28"/>
              </w:rPr>
            </w:pPr>
            <w:r>
              <w:rPr>
                <w:rFonts w:hint="eastAsia" w:ascii="仿宋" w:hAnsi="仿宋" w:eastAsia="仿宋" w:cs="仿宋"/>
                <w:spacing w:val="0"/>
                <w:w w:val="100"/>
                <w:sz w:val="28"/>
                <w:szCs w:val="28"/>
              </w:rPr>
              <w:t>监测预警平台日常运行情况</w:t>
            </w:r>
          </w:p>
        </w:tc>
        <w:tc>
          <w:tcPr>
            <w:tcW w:w="1300" w:type="dxa"/>
            <w:noWrap w:val="0"/>
            <w:vAlign w:val="center"/>
          </w:tcPr>
          <w:p>
            <w:pPr>
              <w:spacing w:line="320" w:lineRule="exact"/>
              <w:jc w:val="center"/>
              <w:rPr>
                <w:rFonts w:hint="eastAsia" w:ascii="仿宋" w:hAnsi="仿宋" w:eastAsia="仿宋" w:cs="仿宋"/>
                <w:spacing w:val="0"/>
                <w:w w:val="100"/>
                <w:sz w:val="28"/>
                <w:szCs w:val="28"/>
              </w:rPr>
            </w:pPr>
            <w:r>
              <w:rPr>
                <w:rFonts w:hint="eastAsia" w:ascii="仿宋" w:hAnsi="仿宋" w:eastAsia="仿宋" w:cs="仿宋"/>
                <w:spacing w:val="0"/>
                <w:w w:val="100"/>
                <w:sz w:val="28"/>
                <w:szCs w:val="28"/>
              </w:rPr>
              <w:t>县级</w:t>
            </w:r>
          </w:p>
        </w:tc>
        <w:tc>
          <w:tcPr>
            <w:tcW w:w="5287" w:type="dxa"/>
            <w:noWrap w:val="0"/>
            <w:vAlign w:val="center"/>
          </w:tcPr>
          <w:p>
            <w:pPr>
              <w:spacing w:line="320" w:lineRule="exact"/>
              <w:rPr>
                <w:rFonts w:hint="eastAsia" w:ascii="仿宋" w:hAnsi="仿宋" w:eastAsia="仿宋" w:cs="仿宋"/>
                <w:spacing w:val="0"/>
                <w:w w:val="100"/>
                <w:sz w:val="28"/>
                <w:szCs w:val="28"/>
              </w:rPr>
            </w:pPr>
            <w:r>
              <w:rPr>
                <w:rFonts w:hint="eastAsia" w:ascii="仿宋" w:hAnsi="仿宋" w:eastAsia="仿宋" w:cs="仿宋"/>
                <w:spacing w:val="0"/>
                <w:w w:val="100"/>
                <w:sz w:val="28"/>
                <w:szCs w:val="28"/>
              </w:rPr>
              <w:t>县级到上级（省市级）网络不畅通</w:t>
            </w:r>
          </w:p>
        </w:tc>
        <w:tc>
          <w:tcPr>
            <w:tcW w:w="6250" w:type="dxa"/>
            <w:noWrap w:val="0"/>
            <w:vAlign w:val="center"/>
          </w:tcPr>
          <w:p>
            <w:pPr>
              <w:spacing w:line="320" w:lineRule="exact"/>
              <w:rPr>
                <w:rFonts w:hint="eastAsia" w:ascii="仿宋" w:hAnsi="仿宋" w:eastAsia="仿宋" w:cs="仿宋"/>
                <w:spacing w:val="0"/>
                <w:w w:val="100"/>
                <w:sz w:val="28"/>
                <w:szCs w:val="28"/>
              </w:rPr>
            </w:pPr>
            <w:r>
              <w:rPr>
                <w:rFonts w:hint="eastAsia" w:ascii="仿宋" w:hAnsi="仿宋" w:eastAsia="仿宋" w:cs="仿宋"/>
                <w:spacing w:val="0"/>
                <w:w w:val="100"/>
                <w:sz w:val="28"/>
                <w:szCs w:val="28"/>
              </w:rPr>
              <w:t>因网络故障导致网站不能访问</w:t>
            </w:r>
          </w:p>
        </w:tc>
        <w:tc>
          <w:tcPr>
            <w:tcW w:w="400" w:type="dxa"/>
            <w:noWrap w:val="0"/>
            <w:vAlign w:val="center"/>
          </w:tcPr>
          <w:p>
            <w:pPr>
              <w:spacing w:line="320" w:lineRule="exact"/>
              <w:jc w:val="center"/>
              <w:rPr>
                <w:rFonts w:ascii="宋体" w:hAnsi="宋体" w:eastAsia="宋体" w:cs="宋体"/>
                <w:spacing w:val="0"/>
                <w:w w:val="100"/>
                <w:szCs w:val="21"/>
              </w:rPr>
            </w:pPr>
          </w:p>
        </w:tc>
        <w:tc>
          <w:tcPr>
            <w:tcW w:w="433" w:type="dxa"/>
            <w:noWrap w:val="0"/>
            <w:vAlign w:val="center"/>
          </w:tcPr>
          <w:p>
            <w:pPr>
              <w:spacing w:line="320" w:lineRule="exact"/>
              <w:jc w:val="center"/>
              <w:rPr>
                <w:rFonts w:ascii="宋体" w:hAnsi="宋体" w:eastAsia="宋体" w:cs="宋体"/>
                <w:spacing w:val="0"/>
                <w:w w:val="100"/>
                <w:szCs w:val="21"/>
              </w:rPr>
            </w:pPr>
          </w:p>
        </w:tc>
        <w:tc>
          <w:tcPr>
            <w:tcW w:w="383" w:type="dxa"/>
            <w:noWrap w:val="0"/>
            <w:vAlign w:val="center"/>
          </w:tcPr>
          <w:p>
            <w:pPr>
              <w:spacing w:line="320" w:lineRule="exact"/>
              <w:jc w:val="center"/>
              <w:rPr>
                <w:rFonts w:ascii="宋体" w:hAnsi="宋体" w:eastAsia="宋体" w:cs="宋体"/>
                <w:spacing w:val="0"/>
                <w:w w:val="100"/>
                <w:szCs w:val="21"/>
              </w:rPr>
            </w:pPr>
            <w:r>
              <w:rPr>
                <w:rFonts w:ascii="Arial" w:hAnsi="Arial" w:eastAsia="宋体" w:cs="Arial"/>
                <w:spacing w:val="0"/>
                <w:w w:val="100"/>
                <w:szCs w:val="21"/>
              </w:rPr>
              <w:t>√</w:t>
            </w:r>
          </w:p>
        </w:tc>
        <w:tc>
          <w:tcPr>
            <w:tcW w:w="400" w:type="dxa"/>
            <w:noWrap w:val="0"/>
            <w:vAlign w:val="center"/>
          </w:tcPr>
          <w:p>
            <w:pPr>
              <w:spacing w:line="320" w:lineRule="exact"/>
              <w:jc w:val="center"/>
              <w:rPr>
                <w:rFonts w:ascii="Arial" w:hAnsi="Arial" w:eastAsia="宋体" w:cs="Arial"/>
                <w:spacing w:val="0"/>
                <w:w w:val="1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515" w:type="dxa"/>
            <w:vMerge w:val="restart"/>
            <w:noWrap w:val="0"/>
            <w:vAlign w:val="center"/>
          </w:tcPr>
          <w:p>
            <w:pPr>
              <w:spacing w:line="320" w:lineRule="exact"/>
              <w:jc w:val="center"/>
              <w:rPr>
                <w:rFonts w:hint="eastAsia" w:ascii="仿宋" w:hAnsi="仿宋" w:eastAsia="仿宋" w:cs="仿宋"/>
                <w:spacing w:val="0"/>
                <w:w w:val="100"/>
                <w:sz w:val="28"/>
                <w:szCs w:val="28"/>
              </w:rPr>
            </w:pPr>
            <w:r>
              <w:rPr>
                <w:rFonts w:hint="eastAsia" w:ascii="仿宋" w:hAnsi="仿宋" w:eastAsia="仿宋" w:cs="仿宋"/>
                <w:spacing w:val="0"/>
                <w:w w:val="100"/>
                <w:sz w:val="28"/>
                <w:szCs w:val="28"/>
              </w:rPr>
              <w:t>6</w:t>
            </w:r>
          </w:p>
        </w:tc>
        <w:tc>
          <w:tcPr>
            <w:tcW w:w="1150" w:type="dxa"/>
            <w:vMerge w:val="continue"/>
            <w:noWrap w:val="0"/>
            <w:vAlign w:val="center"/>
          </w:tcPr>
          <w:p>
            <w:pPr>
              <w:spacing w:line="320" w:lineRule="exact"/>
              <w:jc w:val="center"/>
              <w:rPr>
                <w:rFonts w:hint="eastAsia" w:ascii="仿宋" w:hAnsi="仿宋" w:eastAsia="仿宋" w:cs="仿宋"/>
                <w:spacing w:val="0"/>
                <w:w w:val="100"/>
                <w:sz w:val="28"/>
                <w:szCs w:val="28"/>
              </w:rPr>
            </w:pPr>
          </w:p>
        </w:tc>
        <w:tc>
          <w:tcPr>
            <w:tcW w:w="1300" w:type="dxa"/>
            <w:vMerge w:val="restart"/>
            <w:noWrap w:val="0"/>
            <w:vAlign w:val="center"/>
          </w:tcPr>
          <w:p>
            <w:pPr>
              <w:spacing w:line="320" w:lineRule="exact"/>
              <w:jc w:val="center"/>
              <w:rPr>
                <w:rFonts w:hint="eastAsia" w:ascii="仿宋" w:hAnsi="仿宋" w:eastAsia="仿宋" w:cs="仿宋"/>
                <w:spacing w:val="0"/>
                <w:w w:val="100"/>
                <w:sz w:val="28"/>
                <w:szCs w:val="28"/>
              </w:rPr>
            </w:pPr>
            <w:r>
              <w:rPr>
                <w:rFonts w:hint="eastAsia" w:ascii="仿宋" w:hAnsi="仿宋" w:eastAsia="仿宋" w:cs="仿宋"/>
                <w:spacing w:val="0"/>
                <w:w w:val="100"/>
                <w:sz w:val="28"/>
                <w:szCs w:val="28"/>
              </w:rPr>
              <w:t>县级或省级</w:t>
            </w:r>
          </w:p>
        </w:tc>
        <w:tc>
          <w:tcPr>
            <w:tcW w:w="5287" w:type="dxa"/>
            <w:noWrap w:val="0"/>
            <w:vAlign w:val="center"/>
          </w:tcPr>
          <w:p>
            <w:pPr>
              <w:spacing w:line="320" w:lineRule="exact"/>
              <w:rPr>
                <w:rFonts w:hint="eastAsia" w:ascii="仿宋" w:hAnsi="仿宋" w:eastAsia="仿宋" w:cs="仿宋"/>
                <w:spacing w:val="0"/>
                <w:w w:val="100"/>
                <w:sz w:val="28"/>
                <w:szCs w:val="28"/>
              </w:rPr>
            </w:pPr>
            <w:r>
              <w:rPr>
                <w:rFonts w:hint="eastAsia" w:ascii="仿宋" w:hAnsi="仿宋" w:eastAsia="仿宋" w:cs="仿宋"/>
                <w:spacing w:val="0"/>
                <w:w w:val="100"/>
                <w:sz w:val="28"/>
                <w:szCs w:val="28"/>
              </w:rPr>
              <w:t>县级监测预警平台硬件不能正常运行</w:t>
            </w:r>
          </w:p>
        </w:tc>
        <w:tc>
          <w:tcPr>
            <w:tcW w:w="6250" w:type="dxa"/>
            <w:noWrap w:val="0"/>
            <w:vAlign w:val="center"/>
          </w:tcPr>
          <w:p>
            <w:pPr>
              <w:spacing w:line="320" w:lineRule="exact"/>
              <w:rPr>
                <w:rFonts w:hint="eastAsia" w:ascii="仿宋" w:hAnsi="仿宋" w:eastAsia="仿宋" w:cs="仿宋"/>
                <w:spacing w:val="0"/>
                <w:w w:val="100"/>
                <w:sz w:val="28"/>
                <w:szCs w:val="28"/>
              </w:rPr>
            </w:pPr>
            <w:r>
              <w:rPr>
                <w:rFonts w:hint="eastAsia" w:ascii="仿宋" w:hAnsi="仿宋" w:eastAsia="仿宋" w:cs="仿宋"/>
                <w:spacing w:val="0"/>
                <w:w w:val="100"/>
                <w:sz w:val="28"/>
                <w:szCs w:val="28"/>
              </w:rPr>
              <w:t>县级平台服务器、交换机、路由器等硬件不能正常运行</w:t>
            </w:r>
          </w:p>
        </w:tc>
        <w:tc>
          <w:tcPr>
            <w:tcW w:w="400" w:type="dxa"/>
            <w:noWrap w:val="0"/>
            <w:vAlign w:val="center"/>
          </w:tcPr>
          <w:p>
            <w:pPr>
              <w:spacing w:line="320" w:lineRule="exact"/>
              <w:jc w:val="center"/>
              <w:rPr>
                <w:rFonts w:ascii="宋体" w:hAnsi="宋体" w:eastAsia="宋体" w:cs="宋体"/>
                <w:spacing w:val="0"/>
                <w:w w:val="100"/>
                <w:szCs w:val="21"/>
              </w:rPr>
            </w:pPr>
          </w:p>
        </w:tc>
        <w:tc>
          <w:tcPr>
            <w:tcW w:w="433" w:type="dxa"/>
            <w:noWrap w:val="0"/>
            <w:vAlign w:val="center"/>
          </w:tcPr>
          <w:p>
            <w:pPr>
              <w:spacing w:line="320" w:lineRule="exact"/>
              <w:jc w:val="center"/>
              <w:rPr>
                <w:rFonts w:ascii="宋体" w:hAnsi="宋体" w:eastAsia="宋体" w:cs="宋体"/>
                <w:spacing w:val="0"/>
                <w:w w:val="100"/>
                <w:szCs w:val="21"/>
              </w:rPr>
            </w:pPr>
          </w:p>
        </w:tc>
        <w:tc>
          <w:tcPr>
            <w:tcW w:w="383" w:type="dxa"/>
            <w:noWrap w:val="0"/>
            <w:vAlign w:val="center"/>
          </w:tcPr>
          <w:p>
            <w:pPr>
              <w:spacing w:line="320" w:lineRule="exact"/>
              <w:jc w:val="center"/>
              <w:rPr>
                <w:rFonts w:ascii="宋体" w:hAnsi="宋体" w:eastAsia="宋体" w:cs="宋体"/>
                <w:spacing w:val="0"/>
                <w:w w:val="100"/>
                <w:szCs w:val="21"/>
              </w:rPr>
            </w:pPr>
            <w:r>
              <w:rPr>
                <w:rFonts w:ascii="Arial" w:hAnsi="Arial" w:eastAsia="宋体" w:cs="Arial"/>
                <w:spacing w:val="0"/>
                <w:w w:val="100"/>
                <w:szCs w:val="21"/>
              </w:rPr>
              <w:t>√</w:t>
            </w:r>
          </w:p>
        </w:tc>
        <w:tc>
          <w:tcPr>
            <w:tcW w:w="400" w:type="dxa"/>
            <w:noWrap w:val="0"/>
            <w:vAlign w:val="center"/>
          </w:tcPr>
          <w:p>
            <w:pPr>
              <w:spacing w:line="320" w:lineRule="exact"/>
              <w:jc w:val="center"/>
              <w:rPr>
                <w:rFonts w:ascii="Arial" w:hAnsi="Arial" w:eastAsia="宋体" w:cs="Arial"/>
                <w:spacing w:val="0"/>
                <w:w w:val="1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515" w:type="dxa"/>
            <w:vMerge w:val="continue"/>
            <w:noWrap w:val="0"/>
            <w:vAlign w:val="center"/>
          </w:tcPr>
          <w:p>
            <w:pPr>
              <w:spacing w:line="320" w:lineRule="exact"/>
              <w:jc w:val="center"/>
              <w:rPr>
                <w:rFonts w:hint="eastAsia" w:ascii="仿宋" w:hAnsi="仿宋" w:eastAsia="仿宋" w:cs="仿宋"/>
                <w:spacing w:val="0"/>
                <w:w w:val="100"/>
                <w:sz w:val="28"/>
                <w:szCs w:val="28"/>
              </w:rPr>
            </w:pPr>
          </w:p>
        </w:tc>
        <w:tc>
          <w:tcPr>
            <w:tcW w:w="1150" w:type="dxa"/>
            <w:vMerge w:val="continue"/>
            <w:noWrap w:val="0"/>
            <w:vAlign w:val="center"/>
          </w:tcPr>
          <w:p>
            <w:pPr>
              <w:spacing w:line="320" w:lineRule="exact"/>
              <w:jc w:val="center"/>
              <w:rPr>
                <w:rFonts w:hint="eastAsia" w:ascii="仿宋" w:hAnsi="仿宋" w:eastAsia="仿宋" w:cs="仿宋"/>
                <w:spacing w:val="0"/>
                <w:w w:val="100"/>
                <w:sz w:val="28"/>
                <w:szCs w:val="28"/>
              </w:rPr>
            </w:pPr>
          </w:p>
        </w:tc>
        <w:tc>
          <w:tcPr>
            <w:tcW w:w="1300" w:type="dxa"/>
            <w:vMerge w:val="continue"/>
            <w:noWrap w:val="0"/>
            <w:vAlign w:val="center"/>
          </w:tcPr>
          <w:p>
            <w:pPr>
              <w:spacing w:line="320" w:lineRule="exact"/>
              <w:jc w:val="center"/>
              <w:rPr>
                <w:rFonts w:hint="eastAsia" w:ascii="仿宋" w:hAnsi="仿宋" w:eastAsia="仿宋" w:cs="仿宋"/>
                <w:spacing w:val="0"/>
                <w:w w:val="100"/>
                <w:sz w:val="28"/>
                <w:szCs w:val="28"/>
              </w:rPr>
            </w:pPr>
          </w:p>
        </w:tc>
        <w:tc>
          <w:tcPr>
            <w:tcW w:w="5287" w:type="dxa"/>
            <w:noWrap w:val="0"/>
            <w:vAlign w:val="center"/>
          </w:tcPr>
          <w:p>
            <w:pPr>
              <w:spacing w:line="320" w:lineRule="exact"/>
              <w:rPr>
                <w:rFonts w:hint="eastAsia" w:ascii="仿宋" w:hAnsi="仿宋" w:eastAsia="仿宋" w:cs="仿宋"/>
                <w:spacing w:val="0"/>
                <w:w w:val="100"/>
                <w:sz w:val="28"/>
                <w:szCs w:val="28"/>
              </w:rPr>
            </w:pPr>
            <w:r>
              <w:rPr>
                <w:rFonts w:hint="eastAsia" w:ascii="仿宋" w:hAnsi="仿宋" w:eastAsia="仿宋" w:cs="仿宋"/>
                <w:spacing w:val="0"/>
                <w:w w:val="100"/>
                <w:sz w:val="28"/>
                <w:szCs w:val="28"/>
              </w:rPr>
              <w:t>省级监测预警平台硬件不能正常运行</w:t>
            </w:r>
          </w:p>
        </w:tc>
        <w:tc>
          <w:tcPr>
            <w:tcW w:w="6250" w:type="dxa"/>
            <w:noWrap w:val="0"/>
            <w:vAlign w:val="center"/>
          </w:tcPr>
          <w:p>
            <w:pPr>
              <w:spacing w:line="320" w:lineRule="exact"/>
              <w:rPr>
                <w:rFonts w:hint="eastAsia" w:ascii="仿宋" w:hAnsi="仿宋" w:eastAsia="仿宋" w:cs="仿宋"/>
                <w:spacing w:val="0"/>
                <w:w w:val="100"/>
                <w:sz w:val="28"/>
                <w:szCs w:val="28"/>
              </w:rPr>
            </w:pPr>
            <w:r>
              <w:rPr>
                <w:rFonts w:hint="eastAsia" w:ascii="仿宋" w:hAnsi="仿宋" w:eastAsia="仿宋" w:cs="仿宋"/>
                <w:spacing w:val="0"/>
                <w:w w:val="100"/>
                <w:sz w:val="28"/>
                <w:szCs w:val="28"/>
              </w:rPr>
              <w:t>省级平台服务器、交换机、路由器等硬件不能正常运行导致省内各县不能使用监测预警平台</w:t>
            </w:r>
          </w:p>
        </w:tc>
        <w:tc>
          <w:tcPr>
            <w:tcW w:w="400" w:type="dxa"/>
            <w:noWrap w:val="0"/>
            <w:vAlign w:val="center"/>
          </w:tcPr>
          <w:p>
            <w:pPr>
              <w:spacing w:line="320" w:lineRule="exact"/>
              <w:jc w:val="center"/>
              <w:rPr>
                <w:rFonts w:ascii="宋体" w:hAnsi="宋体" w:eastAsia="宋体" w:cs="宋体"/>
                <w:spacing w:val="0"/>
                <w:w w:val="100"/>
                <w:szCs w:val="21"/>
              </w:rPr>
            </w:pPr>
          </w:p>
        </w:tc>
        <w:tc>
          <w:tcPr>
            <w:tcW w:w="433" w:type="dxa"/>
            <w:noWrap w:val="0"/>
            <w:vAlign w:val="center"/>
          </w:tcPr>
          <w:p>
            <w:pPr>
              <w:spacing w:line="320" w:lineRule="exact"/>
              <w:jc w:val="center"/>
              <w:rPr>
                <w:rFonts w:ascii="宋体" w:hAnsi="宋体" w:eastAsia="宋体" w:cs="宋体"/>
                <w:spacing w:val="0"/>
                <w:w w:val="100"/>
                <w:szCs w:val="21"/>
              </w:rPr>
            </w:pPr>
          </w:p>
        </w:tc>
        <w:tc>
          <w:tcPr>
            <w:tcW w:w="383" w:type="dxa"/>
            <w:noWrap w:val="0"/>
            <w:vAlign w:val="center"/>
          </w:tcPr>
          <w:p>
            <w:pPr>
              <w:spacing w:line="320" w:lineRule="exact"/>
              <w:jc w:val="center"/>
              <w:rPr>
                <w:rFonts w:ascii="Arial" w:hAnsi="Arial" w:eastAsia="宋体" w:cs="Arial"/>
                <w:spacing w:val="0"/>
                <w:w w:val="100"/>
                <w:szCs w:val="21"/>
              </w:rPr>
            </w:pPr>
          </w:p>
        </w:tc>
        <w:tc>
          <w:tcPr>
            <w:tcW w:w="400" w:type="dxa"/>
            <w:noWrap w:val="0"/>
            <w:vAlign w:val="center"/>
          </w:tcPr>
          <w:p>
            <w:pPr>
              <w:spacing w:line="320" w:lineRule="exact"/>
              <w:jc w:val="center"/>
              <w:rPr>
                <w:rFonts w:ascii="Arial" w:hAnsi="Arial" w:eastAsia="宋体" w:cs="Arial"/>
                <w:spacing w:val="0"/>
                <w:w w:val="100"/>
                <w:szCs w:val="21"/>
              </w:rPr>
            </w:pPr>
            <w:r>
              <w:rPr>
                <w:rFonts w:ascii="Arial" w:hAnsi="Arial" w:eastAsia="宋体" w:cs="Arial"/>
                <w:spacing w:val="0"/>
                <w:w w:val="1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515" w:type="dxa"/>
            <w:vMerge w:val="restart"/>
            <w:noWrap w:val="0"/>
            <w:vAlign w:val="center"/>
          </w:tcPr>
          <w:p>
            <w:pPr>
              <w:spacing w:line="320" w:lineRule="exact"/>
              <w:jc w:val="center"/>
              <w:rPr>
                <w:rFonts w:hint="eastAsia" w:ascii="仿宋" w:hAnsi="仿宋" w:eastAsia="仿宋" w:cs="仿宋"/>
                <w:spacing w:val="0"/>
                <w:w w:val="100"/>
                <w:sz w:val="28"/>
                <w:szCs w:val="28"/>
              </w:rPr>
            </w:pPr>
            <w:r>
              <w:rPr>
                <w:rFonts w:hint="eastAsia" w:ascii="仿宋" w:hAnsi="仿宋" w:eastAsia="仿宋" w:cs="仿宋"/>
                <w:spacing w:val="0"/>
                <w:w w:val="100"/>
                <w:sz w:val="28"/>
                <w:szCs w:val="28"/>
              </w:rPr>
              <w:t>7</w:t>
            </w:r>
          </w:p>
        </w:tc>
        <w:tc>
          <w:tcPr>
            <w:tcW w:w="1150" w:type="dxa"/>
            <w:vMerge w:val="restart"/>
            <w:noWrap w:val="0"/>
            <w:vAlign w:val="center"/>
          </w:tcPr>
          <w:p>
            <w:pPr>
              <w:spacing w:line="320" w:lineRule="exact"/>
              <w:jc w:val="center"/>
              <w:rPr>
                <w:rFonts w:hint="eastAsia" w:ascii="仿宋" w:hAnsi="仿宋" w:eastAsia="仿宋" w:cs="仿宋"/>
                <w:spacing w:val="0"/>
                <w:w w:val="100"/>
                <w:sz w:val="28"/>
                <w:szCs w:val="28"/>
              </w:rPr>
            </w:pPr>
            <w:r>
              <w:rPr>
                <w:rFonts w:hint="eastAsia" w:ascii="仿宋" w:hAnsi="仿宋" w:eastAsia="仿宋" w:cs="仿宋"/>
                <w:spacing w:val="0"/>
                <w:w w:val="100"/>
                <w:sz w:val="28"/>
                <w:szCs w:val="28"/>
              </w:rPr>
              <w:t>监测预警平台日常运行情况</w:t>
            </w:r>
          </w:p>
        </w:tc>
        <w:tc>
          <w:tcPr>
            <w:tcW w:w="1300" w:type="dxa"/>
            <w:vMerge w:val="restart"/>
            <w:noWrap w:val="0"/>
            <w:vAlign w:val="center"/>
          </w:tcPr>
          <w:p>
            <w:pPr>
              <w:spacing w:line="320" w:lineRule="exact"/>
              <w:jc w:val="center"/>
              <w:rPr>
                <w:rFonts w:hint="eastAsia" w:ascii="仿宋" w:hAnsi="仿宋" w:eastAsia="仿宋" w:cs="仿宋"/>
                <w:spacing w:val="0"/>
                <w:w w:val="100"/>
                <w:sz w:val="28"/>
                <w:szCs w:val="28"/>
              </w:rPr>
            </w:pPr>
            <w:r>
              <w:rPr>
                <w:rFonts w:hint="eastAsia" w:ascii="仿宋" w:hAnsi="仿宋" w:eastAsia="仿宋" w:cs="仿宋"/>
                <w:spacing w:val="0"/>
                <w:w w:val="100"/>
                <w:sz w:val="28"/>
                <w:szCs w:val="28"/>
              </w:rPr>
              <w:t>县级或省级</w:t>
            </w:r>
          </w:p>
        </w:tc>
        <w:tc>
          <w:tcPr>
            <w:tcW w:w="5287" w:type="dxa"/>
            <w:noWrap w:val="0"/>
            <w:vAlign w:val="center"/>
          </w:tcPr>
          <w:p>
            <w:pPr>
              <w:spacing w:line="320" w:lineRule="exact"/>
              <w:rPr>
                <w:rFonts w:hint="eastAsia" w:ascii="仿宋" w:hAnsi="仿宋" w:eastAsia="仿宋" w:cs="仿宋"/>
                <w:spacing w:val="0"/>
                <w:w w:val="100"/>
                <w:sz w:val="28"/>
                <w:szCs w:val="28"/>
              </w:rPr>
            </w:pPr>
            <w:r>
              <w:rPr>
                <w:rFonts w:hint="eastAsia" w:ascii="仿宋" w:hAnsi="仿宋" w:eastAsia="仿宋" w:cs="仿宋"/>
                <w:spacing w:val="0"/>
                <w:w w:val="100"/>
                <w:sz w:val="28"/>
                <w:szCs w:val="28"/>
              </w:rPr>
              <w:t>县级监测预警平台软件不能正常运行</w:t>
            </w:r>
          </w:p>
        </w:tc>
        <w:tc>
          <w:tcPr>
            <w:tcW w:w="6250" w:type="dxa"/>
            <w:noWrap w:val="0"/>
            <w:vAlign w:val="center"/>
          </w:tcPr>
          <w:p>
            <w:pPr>
              <w:spacing w:line="320" w:lineRule="exact"/>
              <w:rPr>
                <w:rFonts w:hint="eastAsia" w:ascii="仿宋" w:hAnsi="仿宋" w:eastAsia="仿宋" w:cs="仿宋"/>
                <w:spacing w:val="0"/>
                <w:w w:val="100"/>
                <w:sz w:val="28"/>
                <w:szCs w:val="28"/>
              </w:rPr>
            </w:pPr>
            <w:r>
              <w:rPr>
                <w:rFonts w:hint="eastAsia" w:ascii="仿宋" w:hAnsi="仿宋" w:eastAsia="仿宋" w:cs="仿宋"/>
                <w:spacing w:val="0"/>
                <w:w w:val="100"/>
                <w:sz w:val="28"/>
                <w:szCs w:val="28"/>
              </w:rPr>
              <w:t>县级平台数据接收软件、应用软件、系统软件等不能正常运行（或者平台忘记密码无法登陆）</w:t>
            </w:r>
          </w:p>
        </w:tc>
        <w:tc>
          <w:tcPr>
            <w:tcW w:w="400" w:type="dxa"/>
            <w:noWrap w:val="0"/>
            <w:vAlign w:val="center"/>
          </w:tcPr>
          <w:p>
            <w:pPr>
              <w:spacing w:line="320" w:lineRule="exact"/>
              <w:jc w:val="center"/>
              <w:rPr>
                <w:rFonts w:ascii="宋体" w:hAnsi="宋体" w:eastAsia="宋体" w:cs="宋体"/>
                <w:spacing w:val="0"/>
                <w:w w:val="100"/>
                <w:szCs w:val="21"/>
              </w:rPr>
            </w:pPr>
          </w:p>
        </w:tc>
        <w:tc>
          <w:tcPr>
            <w:tcW w:w="433" w:type="dxa"/>
            <w:noWrap w:val="0"/>
            <w:vAlign w:val="center"/>
          </w:tcPr>
          <w:p>
            <w:pPr>
              <w:spacing w:line="320" w:lineRule="exact"/>
              <w:jc w:val="center"/>
              <w:rPr>
                <w:rFonts w:ascii="宋体" w:hAnsi="宋体" w:eastAsia="宋体" w:cs="宋体"/>
                <w:spacing w:val="0"/>
                <w:w w:val="100"/>
                <w:szCs w:val="21"/>
              </w:rPr>
            </w:pPr>
          </w:p>
        </w:tc>
        <w:tc>
          <w:tcPr>
            <w:tcW w:w="383" w:type="dxa"/>
            <w:noWrap w:val="0"/>
            <w:vAlign w:val="center"/>
          </w:tcPr>
          <w:p>
            <w:pPr>
              <w:spacing w:line="320" w:lineRule="exact"/>
              <w:jc w:val="center"/>
              <w:rPr>
                <w:rFonts w:ascii="宋体" w:hAnsi="宋体" w:eastAsia="宋体" w:cs="宋体"/>
                <w:spacing w:val="0"/>
                <w:w w:val="100"/>
                <w:szCs w:val="21"/>
              </w:rPr>
            </w:pPr>
            <w:r>
              <w:rPr>
                <w:rFonts w:ascii="Arial" w:hAnsi="Arial" w:eastAsia="宋体" w:cs="Arial"/>
                <w:spacing w:val="0"/>
                <w:w w:val="100"/>
                <w:szCs w:val="21"/>
              </w:rPr>
              <w:t>√</w:t>
            </w:r>
          </w:p>
        </w:tc>
        <w:tc>
          <w:tcPr>
            <w:tcW w:w="400" w:type="dxa"/>
            <w:noWrap w:val="0"/>
            <w:vAlign w:val="center"/>
          </w:tcPr>
          <w:p>
            <w:pPr>
              <w:spacing w:line="320" w:lineRule="exact"/>
              <w:jc w:val="center"/>
              <w:rPr>
                <w:rFonts w:ascii="Arial" w:hAnsi="Arial" w:eastAsia="宋体" w:cs="Arial"/>
                <w:spacing w:val="0"/>
                <w:w w:val="1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515" w:type="dxa"/>
            <w:vMerge w:val="continue"/>
            <w:noWrap w:val="0"/>
            <w:vAlign w:val="center"/>
          </w:tcPr>
          <w:p>
            <w:pPr>
              <w:spacing w:line="320" w:lineRule="exact"/>
              <w:jc w:val="center"/>
              <w:rPr>
                <w:rFonts w:hint="eastAsia" w:ascii="仿宋" w:hAnsi="仿宋" w:eastAsia="仿宋" w:cs="仿宋"/>
                <w:spacing w:val="0"/>
                <w:w w:val="100"/>
                <w:sz w:val="28"/>
                <w:szCs w:val="28"/>
              </w:rPr>
            </w:pPr>
          </w:p>
        </w:tc>
        <w:tc>
          <w:tcPr>
            <w:tcW w:w="1150" w:type="dxa"/>
            <w:vMerge w:val="continue"/>
            <w:noWrap w:val="0"/>
            <w:vAlign w:val="center"/>
          </w:tcPr>
          <w:p>
            <w:pPr>
              <w:spacing w:line="320" w:lineRule="exact"/>
              <w:jc w:val="center"/>
              <w:rPr>
                <w:rFonts w:hint="eastAsia" w:ascii="仿宋" w:hAnsi="仿宋" w:eastAsia="仿宋" w:cs="仿宋"/>
                <w:spacing w:val="0"/>
                <w:w w:val="100"/>
                <w:sz w:val="28"/>
                <w:szCs w:val="28"/>
              </w:rPr>
            </w:pPr>
          </w:p>
        </w:tc>
        <w:tc>
          <w:tcPr>
            <w:tcW w:w="1300" w:type="dxa"/>
            <w:vMerge w:val="continue"/>
            <w:noWrap w:val="0"/>
            <w:vAlign w:val="center"/>
          </w:tcPr>
          <w:p>
            <w:pPr>
              <w:spacing w:line="320" w:lineRule="exact"/>
              <w:jc w:val="center"/>
              <w:rPr>
                <w:rFonts w:hint="eastAsia" w:ascii="仿宋" w:hAnsi="仿宋" w:eastAsia="仿宋" w:cs="仿宋"/>
                <w:spacing w:val="0"/>
                <w:w w:val="100"/>
                <w:sz w:val="28"/>
                <w:szCs w:val="28"/>
              </w:rPr>
            </w:pPr>
          </w:p>
        </w:tc>
        <w:tc>
          <w:tcPr>
            <w:tcW w:w="5287" w:type="dxa"/>
            <w:noWrap w:val="0"/>
            <w:vAlign w:val="center"/>
          </w:tcPr>
          <w:p>
            <w:pPr>
              <w:spacing w:line="320" w:lineRule="exact"/>
              <w:rPr>
                <w:rFonts w:hint="eastAsia" w:ascii="仿宋" w:hAnsi="仿宋" w:eastAsia="仿宋" w:cs="仿宋"/>
                <w:spacing w:val="0"/>
                <w:w w:val="100"/>
                <w:sz w:val="28"/>
                <w:szCs w:val="28"/>
              </w:rPr>
            </w:pPr>
            <w:r>
              <w:rPr>
                <w:rFonts w:hint="eastAsia" w:ascii="仿宋" w:hAnsi="仿宋" w:eastAsia="仿宋" w:cs="仿宋"/>
                <w:spacing w:val="0"/>
                <w:w w:val="100"/>
                <w:sz w:val="28"/>
                <w:szCs w:val="28"/>
              </w:rPr>
              <w:t>省级监测预警平台软件不能正常运行</w:t>
            </w:r>
          </w:p>
        </w:tc>
        <w:tc>
          <w:tcPr>
            <w:tcW w:w="6250" w:type="dxa"/>
            <w:noWrap w:val="0"/>
            <w:vAlign w:val="center"/>
          </w:tcPr>
          <w:p>
            <w:pPr>
              <w:spacing w:line="320" w:lineRule="exact"/>
              <w:rPr>
                <w:rFonts w:hint="eastAsia" w:ascii="仿宋" w:hAnsi="仿宋" w:eastAsia="仿宋" w:cs="仿宋"/>
                <w:spacing w:val="0"/>
                <w:w w:val="100"/>
                <w:sz w:val="28"/>
                <w:szCs w:val="28"/>
              </w:rPr>
            </w:pPr>
            <w:r>
              <w:rPr>
                <w:rFonts w:hint="eastAsia" w:ascii="仿宋" w:hAnsi="仿宋" w:eastAsia="仿宋" w:cs="仿宋"/>
                <w:spacing w:val="0"/>
                <w:w w:val="100"/>
                <w:sz w:val="28"/>
                <w:szCs w:val="28"/>
              </w:rPr>
              <w:t>省级平台数据接收软件、应用软件、系统软件等不能正常运行导致省内各县不能使用监测预警平台</w:t>
            </w:r>
          </w:p>
        </w:tc>
        <w:tc>
          <w:tcPr>
            <w:tcW w:w="400" w:type="dxa"/>
            <w:noWrap w:val="0"/>
            <w:vAlign w:val="center"/>
          </w:tcPr>
          <w:p>
            <w:pPr>
              <w:spacing w:line="320" w:lineRule="exact"/>
              <w:jc w:val="center"/>
              <w:rPr>
                <w:rFonts w:ascii="宋体" w:hAnsi="宋体" w:eastAsia="宋体" w:cs="宋体"/>
                <w:spacing w:val="0"/>
                <w:w w:val="100"/>
                <w:szCs w:val="21"/>
              </w:rPr>
            </w:pPr>
          </w:p>
        </w:tc>
        <w:tc>
          <w:tcPr>
            <w:tcW w:w="433" w:type="dxa"/>
            <w:noWrap w:val="0"/>
            <w:vAlign w:val="center"/>
          </w:tcPr>
          <w:p>
            <w:pPr>
              <w:spacing w:line="320" w:lineRule="exact"/>
              <w:jc w:val="center"/>
              <w:rPr>
                <w:rFonts w:ascii="宋体" w:hAnsi="宋体" w:eastAsia="宋体" w:cs="宋体"/>
                <w:spacing w:val="0"/>
                <w:w w:val="100"/>
                <w:szCs w:val="21"/>
              </w:rPr>
            </w:pPr>
          </w:p>
        </w:tc>
        <w:tc>
          <w:tcPr>
            <w:tcW w:w="383" w:type="dxa"/>
            <w:noWrap w:val="0"/>
            <w:vAlign w:val="center"/>
          </w:tcPr>
          <w:p>
            <w:pPr>
              <w:spacing w:line="320" w:lineRule="exact"/>
              <w:jc w:val="center"/>
              <w:rPr>
                <w:rFonts w:ascii="Arial" w:hAnsi="Arial" w:eastAsia="宋体" w:cs="Arial"/>
                <w:spacing w:val="0"/>
                <w:w w:val="100"/>
                <w:szCs w:val="21"/>
              </w:rPr>
            </w:pPr>
          </w:p>
        </w:tc>
        <w:tc>
          <w:tcPr>
            <w:tcW w:w="400" w:type="dxa"/>
            <w:noWrap w:val="0"/>
            <w:vAlign w:val="center"/>
          </w:tcPr>
          <w:p>
            <w:pPr>
              <w:spacing w:line="320" w:lineRule="exact"/>
              <w:jc w:val="center"/>
              <w:rPr>
                <w:rFonts w:ascii="Arial" w:hAnsi="Arial" w:eastAsia="宋体" w:cs="Arial"/>
                <w:spacing w:val="0"/>
                <w:w w:val="100"/>
                <w:szCs w:val="21"/>
              </w:rPr>
            </w:pPr>
            <w:r>
              <w:rPr>
                <w:rFonts w:ascii="Arial" w:hAnsi="Arial" w:eastAsia="宋体" w:cs="Arial"/>
                <w:spacing w:val="0"/>
                <w:w w:val="1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515" w:type="dxa"/>
            <w:noWrap w:val="0"/>
            <w:vAlign w:val="center"/>
          </w:tcPr>
          <w:p>
            <w:pPr>
              <w:spacing w:line="320" w:lineRule="exact"/>
              <w:jc w:val="center"/>
              <w:rPr>
                <w:rFonts w:hint="eastAsia" w:ascii="仿宋" w:hAnsi="仿宋" w:eastAsia="仿宋" w:cs="仿宋"/>
                <w:spacing w:val="0"/>
                <w:w w:val="100"/>
                <w:sz w:val="28"/>
                <w:szCs w:val="28"/>
              </w:rPr>
            </w:pPr>
            <w:r>
              <w:rPr>
                <w:rFonts w:hint="eastAsia" w:ascii="仿宋" w:hAnsi="仿宋" w:eastAsia="仿宋" w:cs="仿宋"/>
                <w:spacing w:val="0"/>
                <w:w w:val="100"/>
                <w:sz w:val="28"/>
                <w:szCs w:val="28"/>
              </w:rPr>
              <w:t>8</w:t>
            </w:r>
          </w:p>
        </w:tc>
        <w:tc>
          <w:tcPr>
            <w:tcW w:w="1150" w:type="dxa"/>
            <w:vMerge w:val="continue"/>
            <w:noWrap w:val="0"/>
            <w:vAlign w:val="center"/>
          </w:tcPr>
          <w:p>
            <w:pPr>
              <w:spacing w:line="320" w:lineRule="exact"/>
              <w:jc w:val="center"/>
              <w:rPr>
                <w:rFonts w:hint="eastAsia" w:ascii="仿宋" w:hAnsi="仿宋" w:eastAsia="仿宋" w:cs="仿宋"/>
                <w:spacing w:val="0"/>
                <w:w w:val="100"/>
                <w:sz w:val="28"/>
                <w:szCs w:val="28"/>
              </w:rPr>
            </w:pPr>
          </w:p>
        </w:tc>
        <w:tc>
          <w:tcPr>
            <w:tcW w:w="1300" w:type="dxa"/>
            <w:noWrap w:val="0"/>
            <w:vAlign w:val="center"/>
          </w:tcPr>
          <w:p>
            <w:pPr>
              <w:spacing w:line="320" w:lineRule="exact"/>
              <w:jc w:val="center"/>
              <w:rPr>
                <w:rFonts w:hint="eastAsia" w:ascii="仿宋" w:hAnsi="仿宋" w:eastAsia="仿宋" w:cs="仿宋"/>
                <w:spacing w:val="0"/>
                <w:w w:val="100"/>
                <w:sz w:val="28"/>
                <w:szCs w:val="28"/>
              </w:rPr>
            </w:pPr>
            <w:r>
              <w:rPr>
                <w:rFonts w:hint="eastAsia" w:ascii="仿宋" w:hAnsi="仿宋" w:eastAsia="仿宋" w:cs="仿宋"/>
                <w:spacing w:val="0"/>
                <w:w w:val="100"/>
                <w:sz w:val="28"/>
                <w:szCs w:val="28"/>
              </w:rPr>
              <w:t>县级或省级</w:t>
            </w:r>
          </w:p>
        </w:tc>
        <w:tc>
          <w:tcPr>
            <w:tcW w:w="5287" w:type="dxa"/>
            <w:noWrap w:val="0"/>
            <w:vAlign w:val="center"/>
          </w:tcPr>
          <w:p>
            <w:pPr>
              <w:spacing w:line="320" w:lineRule="exact"/>
              <w:rPr>
                <w:rFonts w:hint="eastAsia" w:ascii="仿宋" w:hAnsi="仿宋" w:eastAsia="仿宋" w:cs="仿宋"/>
                <w:spacing w:val="0"/>
                <w:w w:val="100"/>
                <w:sz w:val="28"/>
                <w:szCs w:val="28"/>
              </w:rPr>
            </w:pPr>
            <w:r>
              <w:rPr>
                <w:rFonts w:hint="eastAsia" w:ascii="仿宋" w:hAnsi="仿宋" w:eastAsia="仿宋" w:cs="仿宋"/>
                <w:spacing w:val="0"/>
                <w:w w:val="100"/>
                <w:sz w:val="28"/>
                <w:szCs w:val="28"/>
              </w:rPr>
              <w:t>县级（或省级）监测预警平台不能正常查询水雨情信息</w:t>
            </w:r>
          </w:p>
        </w:tc>
        <w:tc>
          <w:tcPr>
            <w:tcW w:w="6250" w:type="dxa"/>
            <w:noWrap w:val="0"/>
            <w:vAlign w:val="center"/>
          </w:tcPr>
          <w:p>
            <w:pPr>
              <w:spacing w:line="320" w:lineRule="exact"/>
              <w:rPr>
                <w:rFonts w:hint="eastAsia" w:ascii="仿宋" w:hAnsi="仿宋" w:eastAsia="仿宋" w:cs="仿宋"/>
                <w:spacing w:val="0"/>
                <w:w w:val="100"/>
                <w:sz w:val="28"/>
                <w:szCs w:val="28"/>
              </w:rPr>
            </w:pPr>
            <w:r>
              <w:rPr>
                <w:rFonts w:hint="eastAsia" w:ascii="仿宋" w:hAnsi="仿宋" w:eastAsia="仿宋" w:cs="仿宋"/>
                <w:spacing w:val="0"/>
                <w:w w:val="100"/>
                <w:sz w:val="28"/>
                <w:szCs w:val="28"/>
              </w:rPr>
              <w:t>县级（或省级）平台不能查询到实时水雨情信息</w:t>
            </w:r>
          </w:p>
        </w:tc>
        <w:tc>
          <w:tcPr>
            <w:tcW w:w="400" w:type="dxa"/>
            <w:noWrap w:val="0"/>
            <w:vAlign w:val="center"/>
          </w:tcPr>
          <w:p>
            <w:pPr>
              <w:spacing w:line="320" w:lineRule="exact"/>
              <w:jc w:val="center"/>
              <w:rPr>
                <w:rFonts w:ascii="宋体" w:hAnsi="宋体" w:eastAsia="宋体" w:cs="宋体"/>
                <w:spacing w:val="0"/>
                <w:w w:val="100"/>
                <w:szCs w:val="21"/>
              </w:rPr>
            </w:pPr>
          </w:p>
        </w:tc>
        <w:tc>
          <w:tcPr>
            <w:tcW w:w="433" w:type="dxa"/>
            <w:noWrap w:val="0"/>
            <w:vAlign w:val="center"/>
          </w:tcPr>
          <w:p>
            <w:pPr>
              <w:spacing w:line="320" w:lineRule="exact"/>
              <w:jc w:val="center"/>
              <w:rPr>
                <w:rFonts w:ascii="宋体" w:hAnsi="宋体" w:eastAsia="宋体" w:cs="宋体"/>
                <w:spacing w:val="0"/>
                <w:w w:val="100"/>
                <w:szCs w:val="21"/>
              </w:rPr>
            </w:pPr>
            <w:r>
              <w:rPr>
                <w:rFonts w:ascii="Arial" w:hAnsi="Arial" w:eastAsia="宋体" w:cs="Arial"/>
                <w:spacing w:val="0"/>
                <w:w w:val="100"/>
                <w:szCs w:val="21"/>
              </w:rPr>
              <w:t>√</w:t>
            </w:r>
          </w:p>
        </w:tc>
        <w:tc>
          <w:tcPr>
            <w:tcW w:w="383" w:type="dxa"/>
            <w:noWrap w:val="0"/>
            <w:vAlign w:val="center"/>
          </w:tcPr>
          <w:p>
            <w:pPr>
              <w:spacing w:line="320" w:lineRule="exact"/>
              <w:jc w:val="center"/>
              <w:rPr>
                <w:rFonts w:ascii="宋体" w:hAnsi="宋体" w:eastAsia="宋体" w:cs="宋体"/>
                <w:spacing w:val="0"/>
                <w:w w:val="100"/>
                <w:szCs w:val="21"/>
              </w:rPr>
            </w:pPr>
          </w:p>
        </w:tc>
        <w:tc>
          <w:tcPr>
            <w:tcW w:w="400" w:type="dxa"/>
            <w:noWrap w:val="0"/>
            <w:vAlign w:val="center"/>
          </w:tcPr>
          <w:p>
            <w:pPr>
              <w:spacing w:line="320" w:lineRule="exact"/>
              <w:jc w:val="center"/>
              <w:rPr>
                <w:rFonts w:ascii="宋体" w:hAnsi="宋体" w:eastAsia="宋体" w:cs="宋体"/>
                <w:spacing w:val="0"/>
                <w:w w:val="1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515" w:type="dxa"/>
            <w:noWrap w:val="0"/>
            <w:vAlign w:val="center"/>
          </w:tcPr>
          <w:p>
            <w:pPr>
              <w:spacing w:line="320" w:lineRule="exact"/>
              <w:jc w:val="center"/>
              <w:rPr>
                <w:rFonts w:hint="eastAsia" w:ascii="仿宋" w:hAnsi="仿宋" w:eastAsia="仿宋" w:cs="仿宋"/>
                <w:spacing w:val="0"/>
                <w:w w:val="100"/>
                <w:sz w:val="28"/>
                <w:szCs w:val="28"/>
              </w:rPr>
            </w:pPr>
            <w:r>
              <w:rPr>
                <w:rFonts w:hint="eastAsia" w:ascii="仿宋" w:hAnsi="仿宋" w:eastAsia="仿宋" w:cs="仿宋"/>
                <w:spacing w:val="0"/>
                <w:w w:val="100"/>
                <w:sz w:val="28"/>
                <w:szCs w:val="28"/>
              </w:rPr>
              <w:t>9</w:t>
            </w:r>
          </w:p>
        </w:tc>
        <w:tc>
          <w:tcPr>
            <w:tcW w:w="1150" w:type="dxa"/>
            <w:vMerge w:val="continue"/>
            <w:noWrap w:val="0"/>
            <w:vAlign w:val="center"/>
          </w:tcPr>
          <w:p>
            <w:pPr>
              <w:spacing w:line="320" w:lineRule="exact"/>
              <w:jc w:val="center"/>
              <w:rPr>
                <w:rFonts w:hint="eastAsia" w:ascii="仿宋" w:hAnsi="仿宋" w:eastAsia="仿宋" w:cs="仿宋"/>
                <w:spacing w:val="0"/>
                <w:w w:val="100"/>
                <w:sz w:val="28"/>
                <w:szCs w:val="28"/>
              </w:rPr>
            </w:pPr>
          </w:p>
        </w:tc>
        <w:tc>
          <w:tcPr>
            <w:tcW w:w="1300" w:type="dxa"/>
            <w:noWrap w:val="0"/>
            <w:vAlign w:val="center"/>
          </w:tcPr>
          <w:p>
            <w:pPr>
              <w:spacing w:line="320" w:lineRule="exact"/>
              <w:jc w:val="center"/>
              <w:rPr>
                <w:rFonts w:hint="eastAsia" w:ascii="仿宋" w:hAnsi="仿宋" w:eastAsia="仿宋" w:cs="仿宋"/>
                <w:spacing w:val="0"/>
                <w:w w:val="100"/>
                <w:sz w:val="28"/>
                <w:szCs w:val="28"/>
              </w:rPr>
            </w:pPr>
            <w:r>
              <w:rPr>
                <w:rFonts w:hint="eastAsia" w:ascii="仿宋" w:hAnsi="仿宋" w:eastAsia="仿宋" w:cs="仿宋"/>
                <w:spacing w:val="0"/>
                <w:w w:val="100"/>
                <w:sz w:val="28"/>
                <w:szCs w:val="28"/>
              </w:rPr>
              <w:t>县级</w:t>
            </w:r>
          </w:p>
        </w:tc>
        <w:tc>
          <w:tcPr>
            <w:tcW w:w="5287" w:type="dxa"/>
            <w:noWrap w:val="0"/>
            <w:vAlign w:val="center"/>
          </w:tcPr>
          <w:p>
            <w:pPr>
              <w:spacing w:line="320" w:lineRule="exact"/>
              <w:rPr>
                <w:rFonts w:hint="eastAsia" w:ascii="仿宋" w:hAnsi="仿宋" w:eastAsia="仿宋" w:cs="仿宋"/>
                <w:spacing w:val="0"/>
                <w:w w:val="100"/>
                <w:sz w:val="28"/>
                <w:szCs w:val="28"/>
              </w:rPr>
            </w:pPr>
            <w:r>
              <w:rPr>
                <w:rFonts w:hint="eastAsia" w:ascii="仿宋" w:hAnsi="仿宋" w:eastAsia="仿宋" w:cs="仿宋"/>
                <w:spacing w:val="0"/>
                <w:w w:val="100"/>
                <w:sz w:val="28"/>
                <w:szCs w:val="28"/>
              </w:rPr>
              <w:t>县域内水文气象监测站点信息未实现共享</w:t>
            </w:r>
          </w:p>
        </w:tc>
        <w:tc>
          <w:tcPr>
            <w:tcW w:w="6250" w:type="dxa"/>
            <w:noWrap w:val="0"/>
            <w:vAlign w:val="center"/>
          </w:tcPr>
          <w:p>
            <w:pPr>
              <w:spacing w:line="320" w:lineRule="exact"/>
              <w:rPr>
                <w:rFonts w:hint="eastAsia" w:ascii="仿宋" w:hAnsi="仿宋" w:eastAsia="仿宋" w:cs="仿宋"/>
                <w:spacing w:val="0"/>
                <w:w w:val="100"/>
                <w:sz w:val="28"/>
                <w:szCs w:val="28"/>
              </w:rPr>
            </w:pPr>
            <w:r>
              <w:rPr>
                <w:rFonts w:hint="eastAsia" w:ascii="仿宋" w:hAnsi="仿宋" w:eastAsia="仿宋" w:cs="仿宋"/>
                <w:spacing w:val="0"/>
                <w:w w:val="100"/>
                <w:sz w:val="28"/>
                <w:szCs w:val="28"/>
              </w:rPr>
              <w:t>无法通过监测预警平台或相关平台查询县域内水文气象站点实时监测数据</w:t>
            </w:r>
          </w:p>
        </w:tc>
        <w:tc>
          <w:tcPr>
            <w:tcW w:w="400" w:type="dxa"/>
            <w:noWrap w:val="0"/>
            <w:vAlign w:val="center"/>
          </w:tcPr>
          <w:p>
            <w:pPr>
              <w:spacing w:line="320" w:lineRule="exact"/>
              <w:jc w:val="center"/>
              <w:rPr>
                <w:rFonts w:ascii="宋体" w:hAnsi="宋体" w:eastAsia="宋体" w:cs="宋体"/>
                <w:spacing w:val="0"/>
                <w:w w:val="100"/>
                <w:szCs w:val="21"/>
              </w:rPr>
            </w:pPr>
            <w:r>
              <w:rPr>
                <w:rFonts w:ascii="Arial" w:hAnsi="Arial" w:eastAsia="宋体" w:cs="Arial"/>
                <w:spacing w:val="0"/>
                <w:w w:val="100"/>
                <w:szCs w:val="21"/>
              </w:rPr>
              <w:t>√</w:t>
            </w:r>
          </w:p>
        </w:tc>
        <w:tc>
          <w:tcPr>
            <w:tcW w:w="433" w:type="dxa"/>
            <w:noWrap w:val="0"/>
            <w:vAlign w:val="center"/>
          </w:tcPr>
          <w:p>
            <w:pPr>
              <w:spacing w:line="320" w:lineRule="exact"/>
              <w:jc w:val="center"/>
              <w:rPr>
                <w:rFonts w:ascii="宋体" w:hAnsi="宋体" w:eastAsia="宋体" w:cs="宋体"/>
                <w:spacing w:val="0"/>
                <w:w w:val="100"/>
                <w:szCs w:val="21"/>
              </w:rPr>
            </w:pPr>
          </w:p>
        </w:tc>
        <w:tc>
          <w:tcPr>
            <w:tcW w:w="383" w:type="dxa"/>
            <w:noWrap w:val="0"/>
            <w:vAlign w:val="center"/>
          </w:tcPr>
          <w:p>
            <w:pPr>
              <w:spacing w:line="320" w:lineRule="exact"/>
              <w:jc w:val="center"/>
              <w:rPr>
                <w:rFonts w:ascii="宋体" w:hAnsi="宋体" w:eastAsia="宋体" w:cs="宋体"/>
                <w:spacing w:val="0"/>
                <w:w w:val="100"/>
                <w:szCs w:val="21"/>
              </w:rPr>
            </w:pPr>
          </w:p>
        </w:tc>
        <w:tc>
          <w:tcPr>
            <w:tcW w:w="400" w:type="dxa"/>
            <w:noWrap w:val="0"/>
            <w:vAlign w:val="center"/>
          </w:tcPr>
          <w:p>
            <w:pPr>
              <w:spacing w:line="320" w:lineRule="exact"/>
              <w:jc w:val="center"/>
              <w:rPr>
                <w:rFonts w:ascii="宋体" w:hAnsi="宋体" w:eastAsia="宋体" w:cs="宋体"/>
                <w:spacing w:val="0"/>
                <w:w w:val="1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515" w:type="dxa"/>
            <w:noWrap w:val="0"/>
            <w:vAlign w:val="center"/>
          </w:tcPr>
          <w:p>
            <w:pPr>
              <w:spacing w:line="320" w:lineRule="exact"/>
              <w:jc w:val="center"/>
              <w:rPr>
                <w:rFonts w:hint="eastAsia" w:ascii="仿宋" w:hAnsi="仿宋" w:eastAsia="仿宋" w:cs="仿宋"/>
                <w:spacing w:val="0"/>
                <w:w w:val="100"/>
                <w:sz w:val="28"/>
                <w:szCs w:val="28"/>
              </w:rPr>
            </w:pPr>
            <w:r>
              <w:rPr>
                <w:rFonts w:hint="eastAsia" w:ascii="仿宋" w:hAnsi="仿宋" w:eastAsia="仿宋" w:cs="仿宋"/>
                <w:spacing w:val="0"/>
                <w:w w:val="100"/>
                <w:sz w:val="28"/>
                <w:szCs w:val="28"/>
              </w:rPr>
              <w:t>10</w:t>
            </w:r>
          </w:p>
        </w:tc>
        <w:tc>
          <w:tcPr>
            <w:tcW w:w="1150" w:type="dxa"/>
            <w:vMerge w:val="continue"/>
            <w:noWrap w:val="0"/>
            <w:vAlign w:val="center"/>
          </w:tcPr>
          <w:p>
            <w:pPr>
              <w:spacing w:line="320" w:lineRule="exact"/>
              <w:jc w:val="center"/>
              <w:rPr>
                <w:rFonts w:hint="eastAsia" w:ascii="仿宋" w:hAnsi="仿宋" w:eastAsia="仿宋" w:cs="仿宋"/>
                <w:spacing w:val="0"/>
                <w:w w:val="100"/>
                <w:sz w:val="28"/>
                <w:szCs w:val="28"/>
              </w:rPr>
            </w:pPr>
          </w:p>
        </w:tc>
        <w:tc>
          <w:tcPr>
            <w:tcW w:w="1300" w:type="dxa"/>
            <w:noWrap w:val="0"/>
            <w:vAlign w:val="center"/>
          </w:tcPr>
          <w:p>
            <w:pPr>
              <w:spacing w:line="320" w:lineRule="exact"/>
              <w:jc w:val="center"/>
              <w:rPr>
                <w:rFonts w:hint="eastAsia" w:ascii="仿宋" w:hAnsi="仿宋" w:eastAsia="仿宋" w:cs="仿宋"/>
                <w:spacing w:val="0"/>
                <w:w w:val="100"/>
                <w:sz w:val="28"/>
                <w:szCs w:val="28"/>
              </w:rPr>
            </w:pPr>
            <w:r>
              <w:rPr>
                <w:rFonts w:hint="eastAsia" w:ascii="仿宋" w:hAnsi="仿宋" w:eastAsia="仿宋" w:cs="仿宋"/>
                <w:spacing w:val="0"/>
                <w:w w:val="100"/>
                <w:sz w:val="28"/>
                <w:szCs w:val="28"/>
              </w:rPr>
              <w:t>县级</w:t>
            </w:r>
          </w:p>
        </w:tc>
        <w:tc>
          <w:tcPr>
            <w:tcW w:w="5287" w:type="dxa"/>
            <w:noWrap w:val="0"/>
            <w:vAlign w:val="center"/>
          </w:tcPr>
          <w:p>
            <w:pPr>
              <w:spacing w:line="320" w:lineRule="exact"/>
              <w:rPr>
                <w:rFonts w:hint="eastAsia" w:ascii="仿宋" w:hAnsi="仿宋" w:eastAsia="仿宋" w:cs="仿宋"/>
                <w:spacing w:val="0"/>
                <w:w w:val="100"/>
                <w:sz w:val="28"/>
                <w:szCs w:val="28"/>
              </w:rPr>
            </w:pPr>
            <w:r>
              <w:rPr>
                <w:rFonts w:hint="eastAsia" w:ascii="仿宋" w:hAnsi="仿宋" w:eastAsia="仿宋" w:cs="仿宋"/>
                <w:spacing w:val="0"/>
                <w:w w:val="100"/>
                <w:sz w:val="28"/>
                <w:szCs w:val="28"/>
                <w:lang w:eastAsia="zh-CN"/>
              </w:rPr>
              <w:t>县级</w:t>
            </w:r>
            <w:r>
              <w:rPr>
                <w:rFonts w:hint="eastAsia" w:ascii="仿宋" w:hAnsi="仿宋" w:eastAsia="仿宋" w:cs="仿宋"/>
                <w:spacing w:val="0"/>
                <w:w w:val="100"/>
                <w:sz w:val="28"/>
                <w:szCs w:val="28"/>
              </w:rPr>
              <w:t>监测预警平台不能正常发布预警信息</w:t>
            </w:r>
          </w:p>
        </w:tc>
        <w:tc>
          <w:tcPr>
            <w:tcW w:w="6250" w:type="dxa"/>
            <w:noWrap w:val="0"/>
            <w:vAlign w:val="center"/>
          </w:tcPr>
          <w:p>
            <w:pPr>
              <w:spacing w:line="320" w:lineRule="exact"/>
              <w:rPr>
                <w:rFonts w:hint="eastAsia" w:ascii="仿宋" w:hAnsi="仿宋" w:eastAsia="仿宋" w:cs="仿宋"/>
                <w:spacing w:val="0"/>
                <w:w w:val="100"/>
                <w:sz w:val="28"/>
                <w:szCs w:val="28"/>
              </w:rPr>
            </w:pPr>
            <w:r>
              <w:rPr>
                <w:rFonts w:hint="eastAsia" w:ascii="仿宋" w:hAnsi="仿宋" w:eastAsia="仿宋" w:cs="仿宋"/>
                <w:spacing w:val="0"/>
                <w:w w:val="100"/>
                <w:sz w:val="28"/>
                <w:szCs w:val="28"/>
              </w:rPr>
              <w:t>现场通过监测预警平台发送预警测试短信，发现预警信息发送失败或责任人接收不到预警信息</w:t>
            </w:r>
          </w:p>
        </w:tc>
        <w:tc>
          <w:tcPr>
            <w:tcW w:w="400" w:type="dxa"/>
            <w:noWrap w:val="0"/>
            <w:vAlign w:val="center"/>
          </w:tcPr>
          <w:p>
            <w:pPr>
              <w:spacing w:line="320" w:lineRule="exact"/>
              <w:jc w:val="center"/>
              <w:rPr>
                <w:rFonts w:ascii="宋体" w:hAnsi="宋体" w:eastAsia="宋体" w:cs="宋体"/>
                <w:spacing w:val="0"/>
                <w:w w:val="100"/>
                <w:szCs w:val="21"/>
              </w:rPr>
            </w:pPr>
          </w:p>
        </w:tc>
        <w:tc>
          <w:tcPr>
            <w:tcW w:w="433" w:type="dxa"/>
            <w:noWrap w:val="0"/>
            <w:vAlign w:val="center"/>
          </w:tcPr>
          <w:p>
            <w:pPr>
              <w:spacing w:line="320" w:lineRule="exact"/>
              <w:jc w:val="center"/>
              <w:rPr>
                <w:rFonts w:ascii="宋体" w:hAnsi="宋体" w:eastAsia="宋体" w:cs="宋体"/>
                <w:spacing w:val="0"/>
                <w:w w:val="100"/>
                <w:szCs w:val="21"/>
              </w:rPr>
            </w:pPr>
          </w:p>
        </w:tc>
        <w:tc>
          <w:tcPr>
            <w:tcW w:w="383" w:type="dxa"/>
            <w:noWrap w:val="0"/>
            <w:vAlign w:val="center"/>
          </w:tcPr>
          <w:p>
            <w:pPr>
              <w:spacing w:line="320" w:lineRule="exact"/>
              <w:jc w:val="center"/>
              <w:rPr>
                <w:rFonts w:ascii="宋体" w:hAnsi="宋体" w:eastAsia="宋体" w:cs="宋体"/>
                <w:spacing w:val="0"/>
                <w:w w:val="100"/>
                <w:szCs w:val="21"/>
              </w:rPr>
            </w:pPr>
            <w:r>
              <w:rPr>
                <w:rFonts w:ascii="Arial" w:hAnsi="Arial" w:eastAsia="宋体" w:cs="Arial"/>
                <w:spacing w:val="0"/>
                <w:w w:val="100"/>
                <w:szCs w:val="21"/>
              </w:rPr>
              <w:t>√</w:t>
            </w:r>
          </w:p>
        </w:tc>
        <w:tc>
          <w:tcPr>
            <w:tcW w:w="400" w:type="dxa"/>
            <w:noWrap w:val="0"/>
            <w:vAlign w:val="center"/>
          </w:tcPr>
          <w:p>
            <w:pPr>
              <w:spacing w:line="320" w:lineRule="exact"/>
              <w:jc w:val="center"/>
              <w:rPr>
                <w:rFonts w:ascii="Arial" w:hAnsi="Arial" w:eastAsia="宋体" w:cs="Arial"/>
                <w:spacing w:val="0"/>
                <w:w w:val="1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515" w:type="dxa"/>
            <w:noWrap w:val="0"/>
            <w:vAlign w:val="center"/>
          </w:tcPr>
          <w:p>
            <w:pPr>
              <w:spacing w:line="320" w:lineRule="exact"/>
              <w:jc w:val="center"/>
              <w:rPr>
                <w:rFonts w:hint="eastAsia" w:ascii="仿宋" w:hAnsi="仿宋" w:eastAsia="仿宋" w:cs="仿宋"/>
                <w:spacing w:val="0"/>
                <w:w w:val="100"/>
                <w:sz w:val="28"/>
                <w:szCs w:val="28"/>
              </w:rPr>
            </w:pPr>
            <w:r>
              <w:rPr>
                <w:rFonts w:hint="eastAsia" w:ascii="仿宋" w:hAnsi="仿宋" w:eastAsia="仿宋" w:cs="仿宋"/>
                <w:spacing w:val="0"/>
                <w:w w:val="100"/>
                <w:sz w:val="28"/>
                <w:szCs w:val="28"/>
              </w:rPr>
              <w:t>11</w:t>
            </w:r>
          </w:p>
        </w:tc>
        <w:tc>
          <w:tcPr>
            <w:tcW w:w="1150" w:type="dxa"/>
            <w:vMerge w:val="continue"/>
            <w:noWrap w:val="0"/>
            <w:vAlign w:val="center"/>
          </w:tcPr>
          <w:p>
            <w:pPr>
              <w:spacing w:line="320" w:lineRule="exact"/>
              <w:jc w:val="center"/>
              <w:rPr>
                <w:rFonts w:hint="eastAsia" w:ascii="仿宋" w:hAnsi="仿宋" w:eastAsia="仿宋" w:cs="仿宋"/>
                <w:spacing w:val="0"/>
                <w:w w:val="100"/>
                <w:sz w:val="28"/>
                <w:szCs w:val="28"/>
              </w:rPr>
            </w:pPr>
          </w:p>
        </w:tc>
        <w:tc>
          <w:tcPr>
            <w:tcW w:w="1300" w:type="dxa"/>
            <w:noWrap w:val="0"/>
            <w:vAlign w:val="center"/>
          </w:tcPr>
          <w:p>
            <w:pPr>
              <w:spacing w:line="320" w:lineRule="exact"/>
              <w:jc w:val="center"/>
              <w:rPr>
                <w:rFonts w:hint="eastAsia" w:ascii="仿宋" w:hAnsi="仿宋" w:eastAsia="仿宋" w:cs="仿宋"/>
                <w:spacing w:val="0"/>
                <w:w w:val="100"/>
                <w:sz w:val="28"/>
                <w:szCs w:val="28"/>
              </w:rPr>
            </w:pPr>
            <w:r>
              <w:rPr>
                <w:rFonts w:hint="eastAsia" w:ascii="仿宋" w:hAnsi="仿宋" w:eastAsia="仿宋" w:cs="仿宋"/>
                <w:spacing w:val="0"/>
                <w:w w:val="100"/>
                <w:sz w:val="28"/>
                <w:szCs w:val="28"/>
              </w:rPr>
              <w:t>县级</w:t>
            </w:r>
          </w:p>
        </w:tc>
        <w:tc>
          <w:tcPr>
            <w:tcW w:w="5287" w:type="dxa"/>
            <w:noWrap w:val="0"/>
            <w:vAlign w:val="center"/>
          </w:tcPr>
          <w:p>
            <w:pPr>
              <w:spacing w:line="320" w:lineRule="exact"/>
              <w:rPr>
                <w:rFonts w:hint="eastAsia" w:ascii="仿宋" w:hAnsi="仿宋" w:eastAsia="仿宋" w:cs="仿宋"/>
                <w:spacing w:val="0"/>
                <w:w w:val="100"/>
                <w:sz w:val="28"/>
                <w:szCs w:val="28"/>
              </w:rPr>
            </w:pPr>
            <w:r>
              <w:rPr>
                <w:rFonts w:hint="eastAsia" w:ascii="仿宋" w:hAnsi="仿宋" w:eastAsia="仿宋" w:cs="仿宋"/>
                <w:spacing w:val="0"/>
                <w:w w:val="100"/>
                <w:sz w:val="28"/>
                <w:szCs w:val="28"/>
                <w:lang w:eastAsia="zh-CN"/>
              </w:rPr>
              <w:t>县级</w:t>
            </w:r>
            <w:r>
              <w:rPr>
                <w:rFonts w:hint="eastAsia" w:ascii="仿宋" w:hAnsi="仿宋" w:eastAsia="仿宋" w:cs="仿宋"/>
                <w:spacing w:val="0"/>
                <w:w w:val="100"/>
                <w:sz w:val="28"/>
                <w:szCs w:val="28"/>
              </w:rPr>
              <w:t>监测预警平台软件未设置或未及时更新责任人、预警指标</w:t>
            </w:r>
          </w:p>
        </w:tc>
        <w:tc>
          <w:tcPr>
            <w:tcW w:w="6250" w:type="dxa"/>
            <w:noWrap w:val="0"/>
            <w:vAlign w:val="center"/>
          </w:tcPr>
          <w:p>
            <w:pPr>
              <w:spacing w:line="320" w:lineRule="exact"/>
              <w:rPr>
                <w:rFonts w:hint="eastAsia" w:ascii="仿宋" w:hAnsi="仿宋" w:eastAsia="仿宋" w:cs="仿宋"/>
                <w:spacing w:val="0"/>
                <w:w w:val="100"/>
                <w:sz w:val="28"/>
                <w:szCs w:val="28"/>
              </w:rPr>
            </w:pPr>
            <w:r>
              <w:rPr>
                <w:rFonts w:hint="eastAsia" w:ascii="仿宋" w:hAnsi="仿宋" w:eastAsia="仿宋" w:cs="仿宋"/>
                <w:spacing w:val="0"/>
                <w:w w:val="100"/>
                <w:sz w:val="28"/>
                <w:szCs w:val="28"/>
              </w:rPr>
              <w:t>现场查看平台发现未内置或未及时更新责任人姓名、联系方式、预警指标</w:t>
            </w:r>
          </w:p>
        </w:tc>
        <w:tc>
          <w:tcPr>
            <w:tcW w:w="400" w:type="dxa"/>
            <w:noWrap w:val="0"/>
            <w:vAlign w:val="center"/>
          </w:tcPr>
          <w:p>
            <w:pPr>
              <w:spacing w:line="320" w:lineRule="exact"/>
              <w:jc w:val="center"/>
              <w:rPr>
                <w:rFonts w:ascii="宋体" w:hAnsi="宋体" w:eastAsia="宋体" w:cs="宋体"/>
                <w:spacing w:val="0"/>
                <w:w w:val="100"/>
                <w:szCs w:val="21"/>
              </w:rPr>
            </w:pPr>
          </w:p>
        </w:tc>
        <w:tc>
          <w:tcPr>
            <w:tcW w:w="433" w:type="dxa"/>
            <w:noWrap w:val="0"/>
            <w:vAlign w:val="center"/>
          </w:tcPr>
          <w:p>
            <w:pPr>
              <w:spacing w:line="320" w:lineRule="exact"/>
              <w:jc w:val="center"/>
              <w:rPr>
                <w:rFonts w:ascii="宋体" w:hAnsi="宋体" w:eastAsia="宋体" w:cs="宋体"/>
                <w:spacing w:val="0"/>
                <w:w w:val="100"/>
                <w:szCs w:val="21"/>
              </w:rPr>
            </w:pPr>
          </w:p>
        </w:tc>
        <w:tc>
          <w:tcPr>
            <w:tcW w:w="383" w:type="dxa"/>
            <w:noWrap w:val="0"/>
            <w:vAlign w:val="center"/>
          </w:tcPr>
          <w:p>
            <w:pPr>
              <w:spacing w:line="320" w:lineRule="exact"/>
              <w:jc w:val="center"/>
              <w:rPr>
                <w:rFonts w:ascii="宋体" w:hAnsi="宋体" w:eastAsia="宋体" w:cs="宋体"/>
                <w:spacing w:val="0"/>
                <w:w w:val="100"/>
                <w:szCs w:val="21"/>
              </w:rPr>
            </w:pPr>
            <w:r>
              <w:rPr>
                <w:rFonts w:ascii="Arial" w:hAnsi="Arial" w:eastAsia="宋体" w:cs="Arial"/>
                <w:spacing w:val="0"/>
                <w:w w:val="100"/>
                <w:szCs w:val="21"/>
              </w:rPr>
              <w:t>√</w:t>
            </w:r>
          </w:p>
        </w:tc>
        <w:tc>
          <w:tcPr>
            <w:tcW w:w="400" w:type="dxa"/>
            <w:noWrap w:val="0"/>
            <w:vAlign w:val="center"/>
          </w:tcPr>
          <w:p>
            <w:pPr>
              <w:spacing w:line="320" w:lineRule="exact"/>
              <w:jc w:val="center"/>
              <w:rPr>
                <w:rFonts w:ascii="Arial" w:hAnsi="Arial" w:eastAsia="宋体" w:cs="Arial"/>
                <w:spacing w:val="0"/>
                <w:w w:val="1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515" w:type="dxa"/>
            <w:noWrap w:val="0"/>
            <w:vAlign w:val="center"/>
          </w:tcPr>
          <w:p>
            <w:pPr>
              <w:spacing w:line="320" w:lineRule="exact"/>
              <w:jc w:val="center"/>
              <w:rPr>
                <w:rFonts w:hint="eastAsia" w:ascii="仿宋" w:hAnsi="仿宋" w:eastAsia="仿宋" w:cs="仿宋"/>
                <w:spacing w:val="0"/>
                <w:w w:val="100"/>
                <w:sz w:val="28"/>
                <w:szCs w:val="28"/>
              </w:rPr>
            </w:pPr>
            <w:r>
              <w:rPr>
                <w:rFonts w:hint="eastAsia" w:ascii="仿宋" w:hAnsi="仿宋" w:eastAsia="仿宋" w:cs="仿宋"/>
                <w:spacing w:val="0"/>
                <w:w w:val="100"/>
                <w:sz w:val="28"/>
                <w:szCs w:val="28"/>
              </w:rPr>
              <w:t>12</w:t>
            </w:r>
          </w:p>
        </w:tc>
        <w:tc>
          <w:tcPr>
            <w:tcW w:w="1150" w:type="dxa"/>
            <w:vMerge w:val="continue"/>
            <w:noWrap w:val="0"/>
            <w:vAlign w:val="center"/>
          </w:tcPr>
          <w:p>
            <w:pPr>
              <w:spacing w:line="320" w:lineRule="exact"/>
              <w:jc w:val="center"/>
              <w:rPr>
                <w:rFonts w:hint="eastAsia" w:ascii="仿宋" w:hAnsi="仿宋" w:eastAsia="仿宋" w:cs="仿宋"/>
                <w:spacing w:val="0"/>
                <w:w w:val="100"/>
                <w:sz w:val="28"/>
                <w:szCs w:val="28"/>
              </w:rPr>
            </w:pPr>
          </w:p>
        </w:tc>
        <w:tc>
          <w:tcPr>
            <w:tcW w:w="1300" w:type="dxa"/>
            <w:noWrap w:val="0"/>
            <w:vAlign w:val="center"/>
          </w:tcPr>
          <w:p>
            <w:pPr>
              <w:spacing w:line="320" w:lineRule="exact"/>
              <w:jc w:val="center"/>
              <w:rPr>
                <w:rFonts w:hint="eastAsia" w:ascii="仿宋" w:hAnsi="仿宋" w:eastAsia="仿宋" w:cs="仿宋"/>
                <w:spacing w:val="0"/>
                <w:w w:val="100"/>
                <w:sz w:val="28"/>
                <w:szCs w:val="28"/>
              </w:rPr>
            </w:pPr>
            <w:r>
              <w:rPr>
                <w:rFonts w:hint="eastAsia" w:ascii="仿宋" w:hAnsi="仿宋" w:eastAsia="仿宋" w:cs="仿宋"/>
                <w:spacing w:val="0"/>
                <w:w w:val="100"/>
                <w:sz w:val="28"/>
                <w:szCs w:val="28"/>
              </w:rPr>
              <w:t>县级</w:t>
            </w:r>
          </w:p>
        </w:tc>
        <w:tc>
          <w:tcPr>
            <w:tcW w:w="5287" w:type="dxa"/>
            <w:noWrap w:val="0"/>
            <w:vAlign w:val="center"/>
          </w:tcPr>
          <w:p>
            <w:pPr>
              <w:spacing w:line="320" w:lineRule="exact"/>
              <w:rPr>
                <w:rFonts w:hint="eastAsia" w:ascii="仿宋" w:hAnsi="仿宋" w:eastAsia="仿宋" w:cs="仿宋"/>
                <w:spacing w:val="0"/>
                <w:w w:val="100"/>
                <w:sz w:val="28"/>
                <w:szCs w:val="28"/>
              </w:rPr>
            </w:pPr>
            <w:r>
              <w:rPr>
                <w:rFonts w:hint="eastAsia" w:ascii="仿宋" w:hAnsi="仿宋" w:eastAsia="仿宋" w:cs="仿宋"/>
                <w:spacing w:val="0"/>
                <w:w w:val="100"/>
                <w:sz w:val="28"/>
                <w:szCs w:val="28"/>
              </w:rPr>
              <w:t>县级无其他预警信息发布渠道</w:t>
            </w:r>
          </w:p>
        </w:tc>
        <w:tc>
          <w:tcPr>
            <w:tcW w:w="6250" w:type="dxa"/>
            <w:noWrap w:val="0"/>
            <w:vAlign w:val="center"/>
          </w:tcPr>
          <w:p>
            <w:pPr>
              <w:spacing w:line="320" w:lineRule="exact"/>
              <w:rPr>
                <w:rFonts w:hint="eastAsia" w:ascii="仿宋" w:hAnsi="仿宋" w:eastAsia="仿宋" w:cs="仿宋"/>
                <w:spacing w:val="0"/>
                <w:w w:val="100"/>
                <w:sz w:val="28"/>
                <w:szCs w:val="28"/>
              </w:rPr>
            </w:pPr>
            <w:r>
              <w:rPr>
                <w:rFonts w:hint="eastAsia" w:ascii="仿宋" w:hAnsi="仿宋" w:eastAsia="仿宋" w:cs="仿宋"/>
                <w:spacing w:val="0"/>
                <w:w w:val="100"/>
                <w:sz w:val="28"/>
                <w:szCs w:val="28"/>
              </w:rPr>
              <w:t>除平台发布预警之外，未落实传真、电视、广播、微信、政务通、企信通等其他发布渠道之一</w:t>
            </w:r>
          </w:p>
        </w:tc>
        <w:tc>
          <w:tcPr>
            <w:tcW w:w="400" w:type="dxa"/>
            <w:noWrap w:val="0"/>
            <w:vAlign w:val="center"/>
          </w:tcPr>
          <w:p>
            <w:pPr>
              <w:spacing w:line="320" w:lineRule="exact"/>
              <w:jc w:val="center"/>
              <w:rPr>
                <w:rFonts w:ascii="宋体" w:hAnsi="宋体" w:eastAsia="宋体" w:cs="宋体"/>
                <w:spacing w:val="0"/>
                <w:w w:val="100"/>
                <w:szCs w:val="21"/>
              </w:rPr>
            </w:pPr>
          </w:p>
        </w:tc>
        <w:tc>
          <w:tcPr>
            <w:tcW w:w="433" w:type="dxa"/>
            <w:noWrap w:val="0"/>
            <w:vAlign w:val="center"/>
          </w:tcPr>
          <w:p>
            <w:pPr>
              <w:spacing w:line="320" w:lineRule="exact"/>
              <w:jc w:val="center"/>
              <w:rPr>
                <w:rFonts w:ascii="宋体" w:hAnsi="宋体" w:eastAsia="宋体" w:cs="宋体"/>
                <w:spacing w:val="0"/>
                <w:w w:val="100"/>
                <w:szCs w:val="21"/>
              </w:rPr>
            </w:pPr>
            <w:r>
              <w:rPr>
                <w:rFonts w:ascii="Arial" w:hAnsi="Arial" w:eastAsia="宋体" w:cs="Arial"/>
                <w:spacing w:val="0"/>
                <w:w w:val="100"/>
                <w:szCs w:val="21"/>
              </w:rPr>
              <w:t>√</w:t>
            </w:r>
          </w:p>
        </w:tc>
        <w:tc>
          <w:tcPr>
            <w:tcW w:w="383" w:type="dxa"/>
            <w:noWrap w:val="0"/>
            <w:vAlign w:val="center"/>
          </w:tcPr>
          <w:p>
            <w:pPr>
              <w:spacing w:line="320" w:lineRule="exact"/>
              <w:jc w:val="center"/>
              <w:rPr>
                <w:rFonts w:ascii="宋体" w:hAnsi="宋体" w:eastAsia="宋体" w:cs="宋体"/>
                <w:spacing w:val="0"/>
                <w:w w:val="100"/>
                <w:szCs w:val="21"/>
              </w:rPr>
            </w:pPr>
          </w:p>
        </w:tc>
        <w:tc>
          <w:tcPr>
            <w:tcW w:w="400" w:type="dxa"/>
            <w:noWrap w:val="0"/>
            <w:vAlign w:val="center"/>
          </w:tcPr>
          <w:p>
            <w:pPr>
              <w:spacing w:line="320" w:lineRule="exact"/>
              <w:jc w:val="center"/>
              <w:rPr>
                <w:rFonts w:ascii="宋体" w:hAnsi="宋体" w:eastAsia="宋体" w:cs="宋体"/>
                <w:spacing w:val="0"/>
                <w:w w:val="1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515" w:type="dxa"/>
            <w:noWrap w:val="0"/>
            <w:vAlign w:val="center"/>
          </w:tcPr>
          <w:p>
            <w:pPr>
              <w:spacing w:line="320" w:lineRule="exact"/>
              <w:jc w:val="center"/>
              <w:rPr>
                <w:rFonts w:hint="eastAsia" w:ascii="仿宋" w:hAnsi="仿宋" w:eastAsia="仿宋" w:cs="仿宋"/>
                <w:spacing w:val="0"/>
                <w:w w:val="100"/>
                <w:sz w:val="28"/>
                <w:szCs w:val="28"/>
              </w:rPr>
            </w:pPr>
            <w:r>
              <w:rPr>
                <w:rFonts w:hint="eastAsia" w:ascii="仿宋" w:hAnsi="仿宋" w:eastAsia="仿宋" w:cs="仿宋"/>
                <w:spacing w:val="0"/>
                <w:w w:val="100"/>
                <w:sz w:val="28"/>
                <w:szCs w:val="28"/>
              </w:rPr>
              <w:t>13</w:t>
            </w:r>
          </w:p>
        </w:tc>
        <w:tc>
          <w:tcPr>
            <w:tcW w:w="1150" w:type="dxa"/>
            <w:vMerge w:val="continue"/>
            <w:noWrap w:val="0"/>
            <w:vAlign w:val="center"/>
          </w:tcPr>
          <w:p>
            <w:pPr>
              <w:spacing w:line="320" w:lineRule="exact"/>
              <w:jc w:val="center"/>
              <w:rPr>
                <w:rFonts w:hint="eastAsia" w:ascii="仿宋" w:hAnsi="仿宋" w:eastAsia="仿宋" w:cs="仿宋"/>
                <w:spacing w:val="0"/>
                <w:w w:val="100"/>
                <w:sz w:val="28"/>
                <w:szCs w:val="28"/>
              </w:rPr>
            </w:pPr>
          </w:p>
        </w:tc>
        <w:tc>
          <w:tcPr>
            <w:tcW w:w="1300" w:type="dxa"/>
            <w:noWrap w:val="0"/>
            <w:vAlign w:val="center"/>
          </w:tcPr>
          <w:p>
            <w:pPr>
              <w:spacing w:line="320" w:lineRule="exact"/>
              <w:jc w:val="center"/>
              <w:rPr>
                <w:rFonts w:hint="eastAsia" w:ascii="仿宋" w:hAnsi="仿宋" w:eastAsia="仿宋" w:cs="仿宋"/>
                <w:spacing w:val="0"/>
                <w:w w:val="100"/>
                <w:sz w:val="28"/>
                <w:szCs w:val="28"/>
              </w:rPr>
            </w:pPr>
            <w:r>
              <w:rPr>
                <w:rFonts w:hint="eastAsia" w:ascii="仿宋" w:hAnsi="仿宋" w:eastAsia="仿宋" w:cs="仿宋"/>
                <w:spacing w:val="0"/>
                <w:w w:val="100"/>
                <w:sz w:val="28"/>
                <w:szCs w:val="28"/>
              </w:rPr>
              <w:t>县级或省级</w:t>
            </w:r>
          </w:p>
        </w:tc>
        <w:tc>
          <w:tcPr>
            <w:tcW w:w="5287" w:type="dxa"/>
            <w:noWrap w:val="0"/>
            <w:vAlign w:val="center"/>
          </w:tcPr>
          <w:p>
            <w:pPr>
              <w:spacing w:line="320" w:lineRule="exact"/>
              <w:rPr>
                <w:rFonts w:hint="eastAsia" w:ascii="仿宋" w:hAnsi="仿宋" w:eastAsia="仿宋" w:cs="仿宋"/>
                <w:spacing w:val="0"/>
                <w:w w:val="100"/>
                <w:sz w:val="28"/>
                <w:szCs w:val="28"/>
              </w:rPr>
            </w:pPr>
            <w:r>
              <w:rPr>
                <w:rFonts w:hint="eastAsia" w:ascii="仿宋" w:hAnsi="仿宋" w:eastAsia="仿宋" w:cs="仿宋"/>
                <w:spacing w:val="0"/>
                <w:w w:val="100"/>
                <w:sz w:val="28"/>
                <w:szCs w:val="28"/>
              </w:rPr>
              <w:t>县级（省级）监测预警平台未配备备用电源或配备后已损坏</w:t>
            </w:r>
          </w:p>
        </w:tc>
        <w:tc>
          <w:tcPr>
            <w:tcW w:w="6250" w:type="dxa"/>
            <w:noWrap w:val="0"/>
            <w:vAlign w:val="center"/>
          </w:tcPr>
          <w:p>
            <w:pPr>
              <w:spacing w:line="320" w:lineRule="exact"/>
              <w:rPr>
                <w:rFonts w:hint="eastAsia" w:ascii="仿宋" w:hAnsi="仿宋" w:eastAsia="仿宋" w:cs="仿宋"/>
                <w:spacing w:val="0"/>
                <w:w w:val="100"/>
                <w:sz w:val="28"/>
                <w:szCs w:val="28"/>
              </w:rPr>
            </w:pPr>
            <w:r>
              <w:rPr>
                <w:rFonts w:hint="eastAsia" w:ascii="仿宋" w:hAnsi="仿宋" w:eastAsia="仿宋" w:cs="仿宋"/>
                <w:spacing w:val="0"/>
                <w:w w:val="100"/>
                <w:sz w:val="28"/>
                <w:szCs w:val="28"/>
              </w:rPr>
              <w:t>未配备UPS、发电机等设备，或设备出现故障</w:t>
            </w:r>
          </w:p>
        </w:tc>
        <w:tc>
          <w:tcPr>
            <w:tcW w:w="400" w:type="dxa"/>
            <w:noWrap w:val="0"/>
            <w:vAlign w:val="center"/>
          </w:tcPr>
          <w:p>
            <w:pPr>
              <w:spacing w:line="320" w:lineRule="exact"/>
              <w:jc w:val="center"/>
              <w:rPr>
                <w:rFonts w:ascii="宋体" w:hAnsi="宋体" w:eastAsia="宋体" w:cs="宋体"/>
                <w:spacing w:val="0"/>
                <w:w w:val="100"/>
                <w:szCs w:val="21"/>
              </w:rPr>
            </w:pPr>
            <w:r>
              <w:rPr>
                <w:rFonts w:ascii="Arial" w:hAnsi="Arial" w:eastAsia="宋体" w:cs="Arial"/>
                <w:spacing w:val="0"/>
                <w:w w:val="100"/>
                <w:szCs w:val="21"/>
              </w:rPr>
              <w:t>√</w:t>
            </w:r>
          </w:p>
        </w:tc>
        <w:tc>
          <w:tcPr>
            <w:tcW w:w="433" w:type="dxa"/>
            <w:noWrap w:val="0"/>
            <w:vAlign w:val="center"/>
          </w:tcPr>
          <w:p>
            <w:pPr>
              <w:spacing w:line="320" w:lineRule="exact"/>
              <w:jc w:val="center"/>
              <w:rPr>
                <w:rFonts w:ascii="宋体" w:hAnsi="宋体" w:eastAsia="宋体" w:cs="宋体"/>
                <w:spacing w:val="0"/>
                <w:w w:val="100"/>
                <w:szCs w:val="21"/>
              </w:rPr>
            </w:pPr>
          </w:p>
        </w:tc>
        <w:tc>
          <w:tcPr>
            <w:tcW w:w="383" w:type="dxa"/>
            <w:noWrap w:val="0"/>
            <w:vAlign w:val="center"/>
          </w:tcPr>
          <w:p>
            <w:pPr>
              <w:spacing w:line="320" w:lineRule="exact"/>
              <w:jc w:val="center"/>
              <w:rPr>
                <w:rFonts w:ascii="宋体" w:hAnsi="宋体" w:eastAsia="宋体" w:cs="宋体"/>
                <w:spacing w:val="0"/>
                <w:w w:val="100"/>
                <w:szCs w:val="21"/>
              </w:rPr>
            </w:pPr>
          </w:p>
        </w:tc>
        <w:tc>
          <w:tcPr>
            <w:tcW w:w="400" w:type="dxa"/>
            <w:noWrap w:val="0"/>
            <w:vAlign w:val="center"/>
          </w:tcPr>
          <w:p>
            <w:pPr>
              <w:spacing w:line="320" w:lineRule="exact"/>
              <w:jc w:val="center"/>
              <w:rPr>
                <w:rFonts w:ascii="宋体" w:hAnsi="宋体" w:eastAsia="宋体" w:cs="宋体"/>
                <w:spacing w:val="0"/>
                <w:w w:val="1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515" w:type="dxa"/>
            <w:noWrap w:val="0"/>
            <w:vAlign w:val="center"/>
          </w:tcPr>
          <w:p>
            <w:pPr>
              <w:spacing w:line="320" w:lineRule="exact"/>
              <w:jc w:val="center"/>
              <w:rPr>
                <w:rFonts w:hint="eastAsia" w:ascii="仿宋" w:hAnsi="仿宋" w:eastAsia="仿宋" w:cs="仿宋"/>
                <w:spacing w:val="0"/>
                <w:w w:val="100"/>
                <w:sz w:val="28"/>
                <w:szCs w:val="28"/>
              </w:rPr>
            </w:pPr>
            <w:r>
              <w:rPr>
                <w:rFonts w:hint="eastAsia" w:ascii="仿宋" w:hAnsi="仿宋" w:eastAsia="仿宋" w:cs="仿宋"/>
                <w:spacing w:val="0"/>
                <w:w w:val="100"/>
                <w:sz w:val="28"/>
                <w:szCs w:val="28"/>
              </w:rPr>
              <w:t>14</w:t>
            </w:r>
          </w:p>
        </w:tc>
        <w:tc>
          <w:tcPr>
            <w:tcW w:w="1150" w:type="dxa"/>
            <w:vMerge w:val="continue"/>
            <w:noWrap w:val="0"/>
            <w:vAlign w:val="center"/>
          </w:tcPr>
          <w:p>
            <w:pPr>
              <w:spacing w:line="320" w:lineRule="exact"/>
              <w:jc w:val="center"/>
              <w:rPr>
                <w:rFonts w:hint="eastAsia" w:ascii="仿宋" w:hAnsi="仿宋" w:eastAsia="仿宋" w:cs="仿宋"/>
                <w:spacing w:val="0"/>
                <w:w w:val="100"/>
                <w:sz w:val="28"/>
                <w:szCs w:val="28"/>
              </w:rPr>
            </w:pPr>
          </w:p>
        </w:tc>
        <w:tc>
          <w:tcPr>
            <w:tcW w:w="1300" w:type="dxa"/>
            <w:noWrap w:val="0"/>
            <w:vAlign w:val="center"/>
          </w:tcPr>
          <w:p>
            <w:pPr>
              <w:spacing w:line="320" w:lineRule="exact"/>
              <w:jc w:val="center"/>
              <w:rPr>
                <w:rFonts w:hint="eastAsia" w:ascii="仿宋" w:hAnsi="仿宋" w:eastAsia="仿宋" w:cs="仿宋"/>
                <w:spacing w:val="0"/>
                <w:w w:val="100"/>
                <w:sz w:val="28"/>
                <w:szCs w:val="28"/>
              </w:rPr>
            </w:pPr>
            <w:r>
              <w:rPr>
                <w:rFonts w:hint="eastAsia" w:ascii="仿宋" w:hAnsi="仿宋" w:eastAsia="仿宋" w:cs="仿宋"/>
                <w:spacing w:val="0"/>
                <w:w w:val="100"/>
                <w:sz w:val="28"/>
                <w:szCs w:val="28"/>
              </w:rPr>
              <w:t>县级或省级</w:t>
            </w:r>
          </w:p>
        </w:tc>
        <w:tc>
          <w:tcPr>
            <w:tcW w:w="5287" w:type="dxa"/>
            <w:noWrap w:val="0"/>
            <w:vAlign w:val="center"/>
          </w:tcPr>
          <w:p>
            <w:pPr>
              <w:spacing w:line="320" w:lineRule="exact"/>
              <w:rPr>
                <w:rFonts w:hint="eastAsia" w:ascii="仿宋" w:hAnsi="仿宋" w:eastAsia="仿宋" w:cs="仿宋"/>
                <w:spacing w:val="0"/>
                <w:w w:val="100"/>
                <w:sz w:val="28"/>
                <w:szCs w:val="28"/>
              </w:rPr>
            </w:pPr>
            <w:r>
              <w:rPr>
                <w:rFonts w:hint="eastAsia" w:ascii="仿宋" w:hAnsi="仿宋" w:eastAsia="仿宋" w:cs="仿宋"/>
                <w:spacing w:val="0"/>
                <w:w w:val="100"/>
                <w:sz w:val="28"/>
                <w:szCs w:val="28"/>
              </w:rPr>
              <w:t>县级（省级）监测预警平台网络通信费用未及时缴纳</w:t>
            </w:r>
          </w:p>
        </w:tc>
        <w:tc>
          <w:tcPr>
            <w:tcW w:w="6250" w:type="dxa"/>
            <w:noWrap w:val="0"/>
            <w:vAlign w:val="center"/>
          </w:tcPr>
          <w:p>
            <w:pPr>
              <w:spacing w:line="320" w:lineRule="exact"/>
              <w:rPr>
                <w:rFonts w:hint="eastAsia" w:ascii="仿宋" w:hAnsi="仿宋" w:eastAsia="仿宋" w:cs="仿宋"/>
                <w:spacing w:val="0"/>
                <w:w w:val="100"/>
                <w:sz w:val="28"/>
                <w:szCs w:val="28"/>
              </w:rPr>
            </w:pPr>
            <w:r>
              <w:rPr>
                <w:rFonts w:hint="eastAsia" w:ascii="仿宋" w:hAnsi="仿宋" w:eastAsia="仿宋" w:cs="仿宋"/>
                <w:spacing w:val="0"/>
                <w:w w:val="100"/>
                <w:sz w:val="28"/>
                <w:szCs w:val="28"/>
              </w:rPr>
              <w:t>因网络通信费用未及时缴纳导致平台无法访问</w:t>
            </w:r>
          </w:p>
        </w:tc>
        <w:tc>
          <w:tcPr>
            <w:tcW w:w="400" w:type="dxa"/>
            <w:noWrap w:val="0"/>
            <w:vAlign w:val="center"/>
          </w:tcPr>
          <w:p>
            <w:pPr>
              <w:spacing w:line="320" w:lineRule="exact"/>
              <w:jc w:val="center"/>
              <w:rPr>
                <w:rFonts w:ascii="宋体" w:hAnsi="宋体" w:eastAsia="宋体" w:cs="宋体"/>
                <w:spacing w:val="0"/>
                <w:w w:val="100"/>
                <w:szCs w:val="21"/>
              </w:rPr>
            </w:pPr>
            <w:r>
              <w:rPr>
                <w:rFonts w:ascii="Arial" w:hAnsi="Arial" w:eastAsia="宋体" w:cs="Arial"/>
                <w:spacing w:val="0"/>
                <w:w w:val="100"/>
                <w:szCs w:val="21"/>
              </w:rPr>
              <w:t>√</w:t>
            </w:r>
          </w:p>
        </w:tc>
        <w:tc>
          <w:tcPr>
            <w:tcW w:w="433" w:type="dxa"/>
            <w:noWrap w:val="0"/>
            <w:vAlign w:val="center"/>
          </w:tcPr>
          <w:p>
            <w:pPr>
              <w:spacing w:line="320" w:lineRule="exact"/>
              <w:jc w:val="center"/>
              <w:rPr>
                <w:rFonts w:ascii="宋体" w:hAnsi="宋体" w:eastAsia="宋体" w:cs="宋体"/>
                <w:spacing w:val="0"/>
                <w:w w:val="100"/>
                <w:szCs w:val="21"/>
              </w:rPr>
            </w:pPr>
          </w:p>
        </w:tc>
        <w:tc>
          <w:tcPr>
            <w:tcW w:w="383" w:type="dxa"/>
            <w:noWrap w:val="0"/>
            <w:vAlign w:val="center"/>
          </w:tcPr>
          <w:p>
            <w:pPr>
              <w:spacing w:line="320" w:lineRule="exact"/>
              <w:jc w:val="center"/>
              <w:rPr>
                <w:rFonts w:ascii="宋体" w:hAnsi="宋体" w:eastAsia="宋体" w:cs="宋体"/>
                <w:spacing w:val="0"/>
                <w:w w:val="100"/>
                <w:szCs w:val="21"/>
              </w:rPr>
            </w:pPr>
          </w:p>
        </w:tc>
        <w:tc>
          <w:tcPr>
            <w:tcW w:w="400" w:type="dxa"/>
            <w:noWrap w:val="0"/>
            <w:vAlign w:val="center"/>
          </w:tcPr>
          <w:p>
            <w:pPr>
              <w:spacing w:line="320" w:lineRule="exact"/>
              <w:jc w:val="center"/>
              <w:rPr>
                <w:rFonts w:ascii="宋体" w:hAnsi="宋体" w:eastAsia="宋体" w:cs="宋体"/>
                <w:spacing w:val="0"/>
                <w:w w:val="1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515" w:type="dxa"/>
            <w:noWrap w:val="0"/>
            <w:vAlign w:val="center"/>
          </w:tcPr>
          <w:p>
            <w:pPr>
              <w:spacing w:line="320" w:lineRule="exact"/>
              <w:jc w:val="center"/>
              <w:rPr>
                <w:rFonts w:hint="eastAsia" w:ascii="仿宋" w:hAnsi="仿宋" w:eastAsia="仿宋" w:cs="仿宋"/>
                <w:spacing w:val="0"/>
                <w:w w:val="100"/>
                <w:sz w:val="28"/>
                <w:szCs w:val="28"/>
              </w:rPr>
            </w:pPr>
            <w:r>
              <w:rPr>
                <w:rFonts w:hint="eastAsia" w:ascii="仿宋" w:hAnsi="仿宋" w:eastAsia="仿宋" w:cs="仿宋"/>
                <w:spacing w:val="0"/>
                <w:w w:val="100"/>
                <w:sz w:val="28"/>
                <w:szCs w:val="28"/>
              </w:rPr>
              <w:t>15</w:t>
            </w:r>
          </w:p>
        </w:tc>
        <w:tc>
          <w:tcPr>
            <w:tcW w:w="1150" w:type="dxa"/>
            <w:vMerge w:val="continue"/>
            <w:noWrap w:val="0"/>
            <w:vAlign w:val="center"/>
          </w:tcPr>
          <w:p>
            <w:pPr>
              <w:spacing w:line="320" w:lineRule="exact"/>
              <w:jc w:val="center"/>
              <w:rPr>
                <w:rFonts w:hint="eastAsia" w:ascii="仿宋" w:hAnsi="仿宋" w:eastAsia="仿宋" w:cs="仿宋"/>
                <w:spacing w:val="0"/>
                <w:w w:val="100"/>
                <w:sz w:val="28"/>
                <w:szCs w:val="28"/>
              </w:rPr>
            </w:pPr>
          </w:p>
        </w:tc>
        <w:tc>
          <w:tcPr>
            <w:tcW w:w="1300" w:type="dxa"/>
            <w:noWrap w:val="0"/>
            <w:vAlign w:val="center"/>
          </w:tcPr>
          <w:p>
            <w:pPr>
              <w:spacing w:line="320" w:lineRule="exact"/>
              <w:jc w:val="center"/>
              <w:rPr>
                <w:rFonts w:hint="eastAsia" w:ascii="仿宋" w:hAnsi="仿宋" w:eastAsia="仿宋" w:cs="仿宋"/>
                <w:spacing w:val="0"/>
                <w:w w:val="100"/>
                <w:sz w:val="28"/>
                <w:szCs w:val="28"/>
              </w:rPr>
            </w:pPr>
            <w:r>
              <w:rPr>
                <w:rFonts w:hint="eastAsia" w:ascii="仿宋" w:hAnsi="仿宋" w:eastAsia="仿宋" w:cs="仿宋"/>
                <w:spacing w:val="0"/>
                <w:w w:val="100"/>
                <w:sz w:val="28"/>
                <w:szCs w:val="28"/>
              </w:rPr>
              <w:t>县级</w:t>
            </w:r>
          </w:p>
        </w:tc>
        <w:tc>
          <w:tcPr>
            <w:tcW w:w="5287" w:type="dxa"/>
            <w:noWrap w:val="0"/>
            <w:vAlign w:val="center"/>
          </w:tcPr>
          <w:p>
            <w:pPr>
              <w:spacing w:line="320" w:lineRule="exact"/>
              <w:rPr>
                <w:rFonts w:hint="eastAsia" w:ascii="仿宋" w:hAnsi="仿宋" w:eastAsia="仿宋" w:cs="仿宋"/>
                <w:spacing w:val="0"/>
                <w:w w:val="100"/>
                <w:sz w:val="28"/>
                <w:szCs w:val="28"/>
              </w:rPr>
            </w:pPr>
            <w:r>
              <w:rPr>
                <w:rFonts w:hint="eastAsia" w:ascii="仿宋" w:hAnsi="仿宋" w:eastAsia="仿宋" w:cs="仿宋"/>
                <w:spacing w:val="0"/>
                <w:w w:val="100"/>
                <w:sz w:val="28"/>
                <w:szCs w:val="28"/>
              </w:rPr>
              <w:t>县级水行政主管部门水旱灾害防御工作人员不能熟练查询雨水情信息</w:t>
            </w:r>
          </w:p>
        </w:tc>
        <w:tc>
          <w:tcPr>
            <w:tcW w:w="6250" w:type="dxa"/>
            <w:noWrap w:val="0"/>
            <w:vAlign w:val="center"/>
          </w:tcPr>
          <w:p>
            <w:pPr>
              <w:spacing w:line="320" w:lineRule="exact"/>
              <w:rPr>
                <w:rFonts w:hint="eastAsia" w:ascii="仿宋" w:hAnsi="仿宋" w:eastAsia="仿宋" w:cs="仿宋"/>
                <w:spacing w:val="0"/>
                <w:w w:val="100"/>
                <w:sz w:val="28"/>
                <w:szCs w:val="28"/>
              </w:rPr>
            </w:pPr>
            <w:r>
              <w:rPr>
                <w:rFonts w:hint="eastAsia" w:ascii="仿宋" w:hAnsi="仿宋" w:eastAsia="仿宋" w:cs="仿宋"/>
                <w:spacing w:val="0"/>
                <w:w w:val="100"/>
                <w:sz w:val="28"/>
                <w:szCs w:val="28"/>
              </w:rPr>
              <w:t>现场测试，发现工作人员不能熟练查询近期雨水情信息</w:t>
            </w:r>
          </w:p>
        </w:tc>
        <w:tc>
          <w:tcPr>
            <w:tcW w:w="400" w:type="dxa"/>
            <w:noWrap w:val="0"/>
            <w:vAlign w:val="center"/>
          </w:tcPr>
          <w:p>
            <w:pPr>
              <w:spacing w:line="320" w:lineRule="exact"/>
              <w:jc w:val="center"/>
              <w:rPr>
                <w:rFonts w:ascii="宋体" w:hAnsi="宋体" w:eastAsia="宋体" w:cs="宋体"/>
                <w:spacing w:val="0"/>
                <w:w w:val="100"/>
                <w:szCs w:val="21"/>
              </w:rPr>
            </w:pPr>
          </w:p>
        </w:tc>
        <w:tc>
          <w:tcPr>
            <w:tcW w:w="433" w:type="dxa"/>
            <w:noWrap w:val="0"/>
            <w:vAlign w:val="center"/>
          </w:tcPr>
          <w:p>
            <w:pPr>
              <w:spacing w:line="320" w:lineRule="exact"/>
              <w:jc w:val="center"/>
              <w:rPr>
                <w:rFonts w:ascii="宋体" w:hAnsi="宋体" w:eastAsia="宋体" w:cs="宋体"/>
                <w:spacing w:val="0"/>
                <w:w w:val="100"/>
                <w:szCs w:val="21"/>
              </w:rPr>
            </w:pPr>
            <w:r>
              <w:rPr>
                <w:rFonts w:ascii="Arial" w:hAnsi="Arial" w:eastAsia="宋体" w:cs="Arial"/>
                <w:spacing w:val="0"/>
                <w:w w:val="100"/>
                <w:szCs w:val="21"/>
              </w:rPr>
              <w:t>√</w:t>
            </w:r>
          </w:p>
        </w:tc>
        <w:tc>
          <w:tcPr>
            <w:tcW w:w="383" w:type="dxa"/>
            <w:noWrap w:val="0"/>
            <w:vAlign w:val="center"/>
          </w:tcPr>
          <w:p>
            <w:pPr>
              <w:spacing w:line="320" w:lineRule="exact"/>
              <w:jc w:val="center"/>
              <w:rPr>
                <w:rFonts w:ascii="宋体" w:hAnsi="宋体" w:eastAsia="宋体" w:cs="宋体"/>
                <w:spacing w:val="0"/>
                <w:w w:val="100"/>
                <w:szCs w:val="21"/>
              </w:rPr>
            </w:pPr>
          </w:p>
        </w:tc>
        <w:tc>
          <w:tcPr>
            <w:tcW w:w="400" w:type="dxa"/>
            <w:noWrap w:val="0"/>
            <w:vAlign w:val="center"/>
          </w:tcPr>
          <w:p>
            <w:pPr>
              <w:spacing w:line="320" w:lineRule="exact"/>
              <w:jc w:val="center"/>
              <w:rPr>
                <w:rFonts w:ascii="宋体" w:hAnsi="宋体" w:eastAsia="宋体" w:cs="宋体"/>
                <w:spacing w:val="0"/>
                <w:w w:val="1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515" w:type="dxa"/>
            <w:noWrap w:val="0"/>
            <w:vAlign w:val="center"/>
          </w:tcPr>
          <w:p>
            <w:pPr>
              <w:spacing w:line="320" w:lineRule="exact"/>
              <w:jc w:val="center"/>
              <w:rPr>
                <w:rFonts w:hint="eastAsia" w:ascii="仿宋" w:hAnsi="仿宋" w:eastAsia="仿宋" w:cs="仿宋"/>
                <w:spacing w:val="0"/>
                <w:w w:val="100"/>
                <w:sz w:val="28"/>
                <w:szCs w:val="28"/>
              </w:rPr>
            </w:pPr>
            <w:r>
              <w:rPr>
                <w:rFonts w:hint="eastAsia" w:ascii="仿宋" w:hAnsi="仿宋" w:eastAsia="仿宋" w:cs="仿宋"/>
                <w:spacing w:val="0"/>
                <w:w w:val="100"/>
                <w:sz w:val="28"/>
                <w:szCs w:val="28"/>
              </w:rPr>
              <w:t>16</w:t>
            </w:r>
          </w:p>
        </w:tc>
        <w:tc>
          <w:tcPr>
            <w:tcW w:w="1150" w:type="dxa"/>
            <w:vMerge w:val="restart"/>
            <w:noWrap w:val="0"/>
            <w:vAlign w:val="center"/>
          </w:tcPr>
          <w:p>
            <w:pPr>
              <w:spacing w:line="320" w:lineRule="exact"/>
              <w:jc w:val="center"/>
              <w:rPr>
                <w:rFonts w:hint="eastAsia" w:ascii="仿宋" w:hAnsi="仿宋" w:eastAsia="仿宋" w:cs="仿宋"/>
                <w:spacing w:val="0"/>
                <w:w w:val="100"/>
                <w:sz w:val="28"/>
                <w:szCs w:val="28"/>
              </w:rPr>
            </w:pPr>
            <w:r>
              <w:rPr>
                <w:rFonts w:hint="eastAsia" w:ascii="仿宋" w:hAnsi="仿宋" w:eastAsia="仿宋" w:cs="仿宋"/>
                <w:spacing w:val="0"/>
                <w:w w:val="100"/>
                <w:sz w:val="28"/>
                <w:szCs w:val="28"/>
              </w:rPr>
              <w:t>监测预警平台日常运行情况</w:t>
            </w:r>
          </w:p>
        </w:tc>
        <w:tc>
          <w:tcPr>
            <w:tcW w:w="1300" w:type="dxa"/>
            <w:noWrap w:val="0"/>
            <w:vAlign w:val="center"/>
          </w:tcPr>
          <w:p>
            <w:pPr>
              <w:spacing w:line="320" w:lineRule="exact"/>
              <w:jc w:val="center"/>
              <w:rPr>
                <w:rFonts w:hint="eastAsia" w:ascii="仿宋" w:hAnsi="仿宋" w:eastAsia="仿宋" w:cs="仿宋"/>
                <w:spacing w:val="0"/>
                <w:w w:val="100"/>
                <w:sz w:val="28"/>
                <w:szCs w:val="28"/>
              </w:rPr>
            </w:pPr>
            <w:r>
              <w:rPr>
                <w:rFonts w:hint="eastAsia" w:ascii="仿宋" w:hAnsi="仿宋" w:eastAsia="仿宋" w:cs="仿宋"/>
                <w:spacing w:val="0"/>
                <w:w w:val="100"/>
                <w:sz w:val="28"/>
                <w:szCs w:val="28"/>
              </w:rPr>
              <w:t>县级</w:t>
            </w:r>
          </w:p>
        </w:tc>
        <w:tc>
          <w:tcPr>
            <w:tcW w:w="5287" w:type="dxa"/>
            <w:noWrap w:val="0"/>
            <w:vAlign w:val="center"/>
          </w:tcPr>
          <w:p>
            <w:pPr>
              <w:spacing w:line="320" w:lineRule="exact"/>
              <w:rPr>
                <w:rFonts w:hint="eastAsia" w:ascii="仿宋" w:hAnsi="仿宋" w:eastAsia="仿宋" w:cs="仿宋"/>
                <w:spacing w:val="0"/>
                <w:w w:val="100"/>
                <w:sz w:val="28"/>
                <w:szCs w:val="28"/>
              </w:rPr>
            </w:pPr>
            <w:r>
              <w:rPr>
                <w:rFonts w:hint="eastAsia" w:ascii="仿宋" w:hAnsi="仿宋" w:eastAsia="仿宋" w:cs="仿宋"/>
                <w:spacing w:val="0"/>
                <w:w w:val="100"/>
                <w:sz w:val="28"/>
                <w:szCs w:val="28"/>
              </w:rPr>
              <w:t>县级水行政主管部门水旱灾害防御工作人员不能熟练发布预警信息</w:t>
            </w:r>
          </w:p>
        </w:tc>
        <w:tc>
          <w:tcPr>
            <w:tcW w:w="6250" w:type="dxa"/>
            <w:noWrap w:val="0"/>
            <w:vAlign w:val="center"/>
          </w:tcPr>
          <w:p>
            <w:pPr>
              <w:spacing w:line="320" w:lineRule="exact"/>
              <w:rPr>
                <w:rFonts w:hint="eastAsia" w:ascii="仿宋" w:hAnsi="仿宋" w:eastAsia="仿宋" w:cs="仿宋"/>
                <w:spacing w:val="0"/>
                <w:w w:val="100"/>
                <w:sz w:val="28"/>
                <w:szCs w:val="28"/>
              </w:rPr>
            </w:pPr>
            <w:r>
              <w:rPr>
                <w:rFonts w:hint="eastAsia" w:ascii="仿宋" w:hAnsi="仿宋" w:eastAsia="仿宋" w:cs="仿宋"/>
                <w:spacing w:val="0"/>
                <w:w w:val="100"/>
                <w:sz w:val="28"/>
                <w:szCs w:val="28"/>
              </w:rPr>
              <w:t>现场测试，发现工作人员不能熟练发布预警信息</w:t>
            </w:r>
          </w:p>
        </w:tc>
        <w:tc>
          <w:tcPr>
            <w:tcW w:w="400" w:type="dxa"/>
            <w:noWrap w:val="0"/>
            <w:vAlign w:val="center"/>
          </w:tcPr>
          <w:p>
            <w:pPr>
              <w:spacing w:line="320" w:lineRule="exact"/>
              <w:jc w:val="center"/>
              <w:rPr>
                <w:rFonts w:ascii="宋体" w:hAnsi="宋体" w:eastAsia="宋体" w:cs="宋体"/>
                <w:spacing w:val="0"/>
                <w:w w:val="100"/>
                <w:szCs w:val="21"/>
              </w:rPr>
            </w:pPr>
          </w:p>
        </w:tc>
        <w:tc>
          <w:tcPr>
            <w:tcW w:w="433" w:type="dxa"/>
            <w:noWrap w:val="0"/>
            <w:vAlign w:val="center"/>
          </w:tcPr>
          <w:p>
            <w:pPr>
              <w:spacing w:line="320" w:lineRule="exact"/>
              <w:jc w:val="center"/>
              <w:rPr>
                <w:rFonts w:ascii="宋体" w:hAnsi="宋体" w:eastAsia="宋体" w:cs="宋体"/>
                <w:spacing w:val="0"/>
                <w:w w:val="100"/>
                <w:szCs w:val="21"/>
              </w:rPr>
            </w:pPr>
            <w:r>
              <w:rPr>
                <w:rFonts w:ascii="Arial" w:hAnsi="Arial" w:eastAsia="宋体" w:cs="Arial"/>
                <w:spacing w:val="0"/>
                <w:w w:val="100"/>
                <w:szCs w:val="21"/>
              </w:rPr>
              <w:t>√</w:t>
            </w:r>
          </w:p>
        </w:tc>
        <w:tc>
          <w:tcPr>
            <w:tcW w:w="383" w:type="dxa"/>
            <w:noWrap w:val="0"/>
            <w:vAlign w:val="center"/>
          </w:tcPr>
          <w:p>
            <w:pPr>
              <w:spacing w:line="320" w:lineRule="exact"/>
              <w:jc w:val="center"/>
              <w:rPr>
                <w:rFonts w:ascii="宋体" w:hAnsi="宋体" w:eastAsia="宋体" w:cs="宋体"/>
                <w:spacing w:val="0"/>
                <w:w w:val="100"/>
                <w:szCs w:val="21"/>
              </w:rPr>
            </w:pPr>
          </w:p>
        </w:tc>
        <w:tc>
          <w:tcPr>
            <w:tcW w:w="400" w:type="dxa"/>
            <w:noWrap w:val="0"/>
            <w:vAlign w:val="center"/>
          </w:tcPr>
          <w:p>
            <w:pPr>
              <w:spacing w:line="320" w:lineRule="exact"/>
              <w:jc w:val="center"/>
              <w:rPr>
                <w:rFonts w:ascii="宋体" w:hAnsi="宋体" w:eastAsia="宋体" w:cs="宋体"/>
                <w:spacing w:val="0"/>
                <w:w w:val="1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515" w:type="dxa"/>
            <w:noWrap w:val="0"/>
            <w:vAlign w:val="center"/>
          </w:tcPr>
          <w:p>
            <w:pPr>
              <w:spacing w:line="320" w:lineRule="exact"/>
              <w:jc w:val="center"/>
              <w:rPr>
                <w:rFonts w:hint="eastAsia" w:ascii="仿宋" w:hAnsi="仿宋" w:eastAsia="仿宋" w:cs="仿宋"/>
                <w:spacing w:val="0"/>
                <w:w w:val="100"/>
                <w:sz w:val="28"/>
                <w:szCs w:val="28"/>
              </w:rPr>
            </w:pPr>
            <w:r>
              <w:rPr>
                <w:rFonts w:hint="eastAsia" w:ascii="仿宋" w:hAnsi="仿宋" w:eastAsia="仿宋" w:cs="仿宋"/>
                <w:spacing w:val="0"/>
                <w:w w:val="100"/>
                <w:sz w:val="28"/>
                <w:szCs w:val="28"/>
              </w:rPr>
              <w:t>17</w:t>
            </w:r>
          </w:p>
        </w:tc>
        <w:tc>
          <w:tcPr>
            <w:tcW w:w="1150" w:type="dxa"/>
            <w:vMerge w:val="continue"/>
            <w:noWrap w:val="0"/>
            <w:vAlign w:val="center"/>
          </w:tcPr>
          <w:p>
            <w:pPr>
              <w:spacing w:line="320" w:lineRule="exact"/>
              <w:jc w:val="center"/>
              <w:rPr>
                <w:rFonts w:hint="eastAsia" w:ascii="仿宋" w:hAnsi="仿宋" w:eastAsia="仿宋" w:cs="仿宋"/>
                <w:spacing w:val="0"/>
                <w:w w:val="100"/>
                <w:sz w:val="28"/>
                <w:szCs w:val="28"/>
              </w:rPr>
            </w:pPr>
          </w:p>
        </w:tc>
        <w:tc>
          <w:tcPr>
            <w:tcW w:w="1300" w:type="dxa"/>
            <w:noWrap w:val="0"/>
            <w:vAlign w:val="center"/>
          </w:tcPr>
          <w:p>
            <w:pPr>
              <w:spacing w:line="320" w:lineRule="exact"/>
              <w:jc w:val="center"/>
              <w:rPr>
                <w:rFonts w:hint="eastAsia" w:ascii="仿宋" w:hAnsi="仿宋" w:eastAsia="仿宋" w:cs="仿宋"/>
                <w:spacing w:val="0"/>
                <w:w w:val="100"/>
                <w:sz w:val="28"/>
                <w:szCs w:val="28"/>
              </w:rPr>
            </w:pPr>
            <w:r>
              <w:rPr>
                <w:rFonts w:hint="eastAsia" w:ascii="仿宋" w:hAnsi="仿宋" w:eastAsia="仿宋" w:cs="仿宋"/>
                <w:spacing w:val="0"/>
                <w:w w:val="100"/>
                <w:sz w:val="28"/>
                <w:szCs w:val="28"/>
              </w:rPr>
              <w:t>县级</w:t>
            </w:r>
          </w:p>
        </w:tc>
        <w:tc>
          <w:tcPr>
            <w:tcW w:w="5287" w:type="dxa"/>
            <w:noWrap w:val="0"/>
            <w:vAlign w:val="center"/>
          </w:tcPr>
          <w:p>
            <w:pPr>
              <w:spacing w:line="320" w:lineRule="exact"/>
              <w:rPr>
                <w:rFonts w:hint="eastAsia" w:ascii="仿宋" w:hAnsi="仿宋" w:eastAsia="仿宋" w:cs="仿宋"/>
                <w:spacing w:val="0"/>
                <w:w w:val="100"/>
                <w:sz w:val="28"/>
                <w:szCs w:val="28"/>
              </w:rPr>
            </w:pPr>
            <w:r>
              <w:rPr>
                <w:rFonts w:hint="eastAsia" w:ascii="仿宋" w:hAnsi="仿宋" w:eastAsia="仿宋" w:cs="仿宋"/>
                <w:spacing w:val="0"/>
                <w:w w:val="100"/>
                <w:sz w:val="28"/>
                <w:szCs w:val="28"/>
              </w:rPr>
              <w:t>未落实专人负责运维管理</w:t>
            </w:r>
          </w:p>
        </w:tc>
        <w:tc>
          <w:tcPr>
            <w:tcW w:w="6250" w:type="dxa"/>
            <w:noWrap w:val="0"/>
            <w:vAlign w:val="center"/>
          </w:tcPr>
          <w:p>
            <w:pPr>
              <w:spacing w:line="320" w:lineRule="exact"/>
              <w:rPr>
                <w:rFonts w:hint="eastAsia" w:ascii="仿宋" w:hAnsi="仿宋" w:eastAsia="仿宋" w:cs="仿宋"/>
                <w:spacing w:val="0"/>
                <w:w w:val="100"/>
                <w:sz w:val="28"/>
                <w:szCs w:val="28"/>
              </w:rPr>
            </w:pPr>
            <w:r>
              <w:rPr>
                <w:rFonts w:hint="eastAsia" w:ascii="仿宋" w:hAnsi="仿宋" w:eastAsia="仿宋" w:cs="仿宋"/>
                <w:spacing w:val="0"/>
                <w:w w:val="100"/>
                <w:sz w:val="28"/>
                <w:szCs w:val="28"/>
              </w:rPr>
              <w:t>通过查看运行维护合同和运行维护日志等相关材料，发现未落实专人负责运维管理或未通过委托专业机构或购买服务的方式对监测预警设施设备进行维护</w:t>
            </w:r>
          </w:p>
        </w:tc>
        <w:tc>
          <w:tcPr>
            <w:tcW w:w="400" w:type="dxa"/>
            <w:noWrap w:val="0"/>
            <w:vAlign w:val="center"/>
          </w:tcPr>
          <w:p>
            <w:pPr>
              <w:spacing w:line="320" w:lineRule="exact"/>
              <w:jc w:val="center"/>
              <w:rPr>
                <w:rFonts w:ascii="宋体" w:hAnsi="宋体" w:eastAsia="宋体" w:cs="宋体"/>
                <w:spacing w:val="0"/>
                <w:w w:val="100"/>
                <w:szCs w:val="21"/>
              </w:rPr>
            </w:pPr>
            <w:r>
              <w:rPr>
                <w:rFonts w:ascii="Arial" w:hAnsi="Arial" w:eastAsia="宋体" w:cs="Arial"/>
                <w:spacing w:val="0"/>
                <w:w w:val="100"/>
                <w:szCs w:val="21"/>
              </w:rPr>
              <w:t>√</w:t>
            </w:r>
          </w:p>
        </w:tc>
        <w:tc>
          <w:tcPr>
            <w:tcW w:w="433" w:type="dxa"/>
            <w:noWrap w:val="0"/>
            <w:vAlign w:val="center"/>
          </w:tcPr>
          <w:p>
            <w:pPr>
              <w:spacing w:line="320" w:lineRule="exact"/>
              <w:jc w:val="center"/>
              <w:rPr>
                <w:rFonts w:ascii="宋体" w:hAnsi="宋体" w:eastAsia="宋体" w:cs="宋体"/>
                <w:spacing w:val="0"/>
                <w:w w:val="100"/>
                <w:szCs w:val="21"/>
              </w:rPr>
            </w:pPr>
          </w:p>
        </w:tc>
        <w:tc>
          <w:tcPr>
            <w:tcW w:w="383" w:type="dxa"/>
            <w:noWrap w:val="0"/>
            <w:vAlign w:val="center"/>
          </w:tcPr>
          <w:p>
            <w:pPr>
              <w:spacing w:line="320" w:lineRule="exact"/>
              <w:jc w:val="center"/>
              <w:rPr>
                <w:rFonts w:ascii="宋体" w:hAnsi="宋体" w:eastAsia="宋体" w:cs="宋体"/>
                <w:spacing w:val="0"/>
                <w:w w:val="100"/>
                <w:szCs w:val="21"/>
              </w:rPr>
            </w:pPr>
          </w:p>
        </w:tc>
        <w:tc>
          <w:tcPr>
            <w:tcW w:w="400" w:type="dxa"/>
            <w:noWrap w:val="0"/>
            <w:vAlign w:val="center"/>
          </w:tcPr>
          <w:p>
            <w:pPr>
              <w:spacing w:line="320" w:lineRule="exact"/>
              <w:jc w:val="center"/>
              <w:rPr>
                <w:rFonts w:ascii="宋体" w:hAnsi="宋体" w:eastAsia="宋体" w:cs="宋体"/>
                <w:spacing w:val="0"/>
                <w:w w:val="1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515" w:type="dxa"/>
            <w:noWrap w:val="0"/>
            <w:vAlign w:val="center"/>
          </w:tcPr>
          <w:p>
            <w:pPr>
              <w:spacing w:line="320" w:lineRule="exact"/>
              <w:jc w:val="center"/>
              <w:rPr>
                <w:rFonts w:hint="eastAsia" w:ascii="仿宋" w:hAnsi="仿宋" w:eastAsia="仿宋" w:cs="仿宋"/>
                <w:spacing w:val="0"/>
                <w:w w:val="100"/>
                <w:sz w:val="28"/>
                <w:szCs w:val="28"/>
              </w:rPr>
            </w:pPr>
            <w:r>
              <w:rPr>
                <w:rFonts w:hint="eastAsia" w:ascii="仿宋" w:hAnsi="仿宋" w:eastAsia="仿宋" w:cs="仿宋"/>
                <w:spacing w:val="0"/>
                <w:w w:val="100"/>
                <w:sz w:val="28"/>
                <w:szCs w:val="28"/>
              </w:rPr>
              <w:t>18</w:t>
            </w:r>
          </w:p>
        </w:tc>
        <w:tc>
          <w:tcPr>
            <w:tcW w:w="1150" w:type="dxa"/>
            <w:vMerge w:val="restart"/>
            <w:noWrap w:val="0"/>
            <w:vAlign w:val="center"/>
          </w:tcPr>
          <w:p>
            <w:pPr>
              <w:spacing w:line="320" w:lineRule="exact"/>
              <w:jc w:val="center"/>
              <w:rPr>
                <w:rFonts w:hint="eastAsia" w:ascii="仿宋" w:hAnsi="仿宋" w:eastAsia="仿宋" w:cs="仿宋"/>
                <w:spacing w:val="0"/>
                <w:w w:val="100"/>
                <w:sz w:val="28"/>
                <w:szCs w:val="28"/>
              </w:rPr>
            </w:pPr>
            <w:r>
              <w:rPr>
                <w:rFonts w:hint="eastAsia" w:ascii="仿宋" w:hAnsi="仿宋" w:eastAsia="仿宋" w:cs="仿宋"/>
                <w:spacing w:val="0"/>
                <w:w w:val="100"/>
                <w:sz w:val="28"/>
                <w:szCs w:val="28"/>
              </w:rPr>
              <w:t>预警信息</w:t>
            </w:r>
          </w:p>
          <w:p>
            <w:pPr>
              <w:spacing w:line="320" w:lineRule="exact"/>
              <w:jc w:val="center"/>
              <w:rPr>
                <w:rFonts w:hint="eastAsia" w:ascii="仿宋" w:hAnsi="仿宋" w:eastAsia="仿宋" w:cs="仿宋"/>
                <w:spacing w:val="0"/>
                <w:w w:val="100"/>
                <w:sz w:val="28"/>
                <w:szCs w:val="28"/>
              </w:rPr>
            </w:pPr>
            <w:r>
              <w:rPr>
                <w:rFonts w:hint="eastAsia" w:ascii="仿宋" w:hAnsi="仿宋" w:eastAsia="仿宋" w:cs="仿宋"/>
                <w:spacing w:val="0"/>
                <w:w w:val="100"/>
                <w:sz w:val="28"/>
                <w:szCs w:val="28"/>
              </w:rPr>
              <w:t>发布情况</w:t>
            </w:r>
          </w:p>
          <w:p>
            <w:pPr>
              <w:spacing w:line="320" w:lineRule="exact"/>
              <w:jc w:val="center"/>
              <w:rPr>
                <w:rFonts w:hint="eastAsia" w:ascii="仿宋" w:hAnsi="仿宋" w:eastAsia="仿宋" w:cs="仿宋"/>
                <w:spacing w:val="0"/>
                <w:w w:val="100"/>
                <w:sz w:val="28"/>
                <w:szCs w:val="28"/>
              </w:rPr>
            </w:pPr>
          </w:p>
        </w:tc>
        <w:tc>
          <w:tcPr>
            <w:tcW w:w="1300" w:type="dxa"/>
            <w:noWrap w:val="0"/>
            <w:vAlign w:val="center"/>
          </w:tcPr>
          <w:p>
            <w:pPr>
              <w:spacing w:line="320" w:lineRule="exact"/>
              <w:jc w:val="center"/>
              <w:rPr>
                <w:rFonts w:hint="eastAsia" w:ascii="仿宋" w:hAnsi="仿宋" w:eastAsia="仿宋" w:cs="仿宋"/>
                <w:spacing w:val="0"/>
                <w:w w:val="100"/>
                <w:sz w:val="28"/>
                <w:szCs w:val="28"/>
              </w:rPr>
            </w:pPr>
            <w:r>
              <w:rPr>
                <w:rFonts w:hint="eastAsia" w:ascii="仿宋" w:hAnsi="仿宋" w:eastAsia="仿宋" w:cs="仿宋"/>
                <w:spacing w:val="0"/>
                <w:w w:val="100"/>
                <w:sz w:val="28"/>
                <w:szCs w:val="28"/>
              </w:rPr>
              <w:t>县级</w:t>
            </w:r>
          </w:p>
        </w:tc>
        <w:tc>
          <w:tcPr>
            <w:tcW w:w="5287" w:type="dxa"/>
            <w:noWrap w:val="0"/>
            <w:vAlign w:val="center"/>
          </w:tcPr>
          <w:p>
            <w:pPr>
              <w:spacing w:line="320" w:lineRule="exact"/>
              <w:rPr>
                <w:rFonts w:hint="eastAsia" w:ascii="仿宋" w:hAnsi="仿宋" w:eastAsia="仿宋" w:cs="仿宋"/>
                <w:spacing w:val="0"/>
                <w:w w:val="100"/>
                <w:sz w:val="28"/>
                <w:szCs w:val="28"/>
              </w:rPr>
            </w:pPr>
            <w:r>
              <w:rPr>
                <w:rFonts w:hint="eastAsia" w:ascii="仿宋" w:hAnsi="仿宋" w:eastAsia="仿宋" w:cs="仿宋"/>
                <w:spacing w:val="0"/>
                <w:w w:val="100"/>
                <w:sz w:val="28"/>
                <w:szCs w:val="28"/>
              </w:rPr>
              <w:t>某场强降雨过程，监测雨水情超过预设的预警指标时，县级平台未能及时发送预警</w:t>
            </w:r>
          </w:p>
        </w:tc>
        <w:tc>
          <w:tcPr>
            <w:tcW w:w="6250" w:type="dxa"/>
            <w:noWrap w:val="0"/>
            <w:vAlign w:val="center"/>
          </w:tcPr>
          <w:p>
            <w:pPr>
              <w:spacing w:line="320" w:lineRule="exact"/>
              <w:rPr>
                <w:rFonts w:hint="eastAsia" w:ascii="仿宋" w:hAnsi="仿宋" w:eastAsia="仿宋" w:cs="仿宋"/>
                <w:spacing w:val="0"/>
                <w:w w:val="100"/>
                <w:sz w:val="28"/>
                <w:szCs w:val="28"/>
              </w:rPr>
            </w:pPr>
            <w:r>
              <w:rPr>
                <w:rFonts w:hint="eastAsia" w:ascii="仿宋" w:hAnsi="仿宋" w:eastAsia="仿宋" w:cs="仿宋"/>
                <w:spacing w:val="0"/>
                <w:w w:val="100"/>
                <w:sz w:val="28"/>
                <w:szCs w:val="28"/>
              </w:rPr>
              <w:t>通过查看强降雨过程预警信息发布记录，判断预警未发送或不成功</w:t>
            </w:r>
          </w:p>
        </w:tc>
        <w:tc>
          <w:tcPr>
            <w:tcW w:w="400" w:type="dxa"/>
            <w:noWrap w:val="0"/>
            <w:vAlign w:val="center"/>
          </w:tcPr>
          <w:p>
            <w:pPr>
              <w:spacing w:line="320" w:lineRule="exact"/>
              <w:jc w:val="center"/>
              <w:rPr>
                <w:rFonts w:ascii="宋体" w:hAnsi="宋体" w:eastAsia="宋体" w:cs="宋体"/>
                <w:spacing w:val="0"/>
                <w:w w:val="100"/>
                <w:szCs w:val="21"/>
              </w:rPr>
            </w:pPr>
          </w:p>
        </w:tc>
        <w:tc>
          <w:tcPr>
            <w:tcW w:w="433" w:type="dxa"/>
            <w:noWrap w:val="0"/>
            <w:vAlign w:val="center"/>
          </w:tcPr>
          <w:p>
            <w:pPr>
              <w:spacing w:line="320" w:lineRule="exact"/>
              <w:jc w:val="center"/>
              <w:rPr>
                <w:rFonts w:ascii="宋体" w:hAnsi="宋体" w:eastAsia="宋体" w:cs="宋体"/>
                <w:spacing w:val="0"/>
                <w:w w:val="100"/>
                <w:szCs w:val="21"/>
              </w:rPr>
            </w:pPr>
          </w:p>
        </w:tc>
        <w:tc>
          <w:tcPr>
            <w:tcW w:w="383" w:type="dxa"/>
            <w:noWrap w:val="0"/>
            <w:vAlign w:val="center"/>
          </w:tcPr>
          <w:p>
            <w:pPr>
              <w:spacing w:line="320" w:lineRule="exact"/>
              <w:jc w:val="center"/>
              <w:rPr>
                <w:rFonts w:ascii="宋体" w:hAnsi="宋体" w:eastAsia="宋体" w:cs="宋体"/>
                <w:spacing w:val="0"/>
                <w:w w:val="100"/>
                <w:szCs w:val="21"/>
              </w:rPr>
            </w:pPr>
            <w:r>
              <w:rPr>
                <w:rFonts w:ascii="Arial" w:hAnsi="Arial" w:eastAsia="宋体" w:cs="Arial"/>
                <w:spacing w:val="0"/>
                <w:w w:val="100"/>
                <w:szCs w:val="21"/>
              </w:rPr>
              <w:t>√</w:t>
            </w:r>
          </w:p>
        </w:tc>
        <w:tc>
          <w:tcPr>
            <w:tcW w:w="400" w:type="dxa"/>
            <w:noWrap w:val="0"/>
            <w:vAlign w:val="center"/>
          </w:tcPr>
          <w:p>
            <w:pPr>
              <w:spacing w:line="320" w:lineRule="exact"/>
              <w:jc w:val="center"/>
              <w:rPr>
                <w:rFonts w:ascii="Arial" w:hAnsi="Arial" w:eastAsia="宋体" w:cs="Arial"/>
                <w:spacing w:val="0"/>
                <w:w w:val="1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515" w:type="dxa"/>
            <w:noWrap w:val="0"/>
            <w:vAlign w:val="center"/>
          </w:tcPr>
          <w:p>
            <w:pPr>
              <w:spacing w:line="320" w:lineRule="exact"/>
              <w:jc w:val="center"/>
              <w:rPr>
                <w:rFonts w:hint="eastAsia" w:ascii="仿宋" w:hAnsi="仿宋" w:eastAsia="仿宋" w:cs="仿宋"/>
                <w:spacing w:val="0"/>
                <w:w w:val="100"/>
                <w:sz w:val="28"/>
                <w:szCs w:val="28"/>
              </w:rPr>
            </w:pPr>
            <w:r>
              <w:rPr>
                <w:rFonts w:hint="eastAsia" w:ascii="仿宋" w:hAnsi="仿宋" w:eastAsia="仿宋" w:cs="仿宋"/>
                <w:spacing w:val="0"/>
                <w:w w:val="100"/>
                <w:sz w:val="28"/>
                <w:szCs w:val="28"/>
              </w:rPr>
              <w:t>19</w:t>
            </w:r>
          </w:p>
        </w:tc>
        <w:tc>
          <w:tcPr>
            <w:tcW w:w="1150" w:type="dxa"/>
            <w:vMerge w:val="continue"/>
            <w:noWrap w:val="0"/>
            <w:vAlign w:val="center"/>
          </w:tcPr>
          <w:p>
            <w:pPr>
              <w:spacing w:line="320" w:lineRule="exact"/>
              <w:jc w:val="center"/>
              <w:rPr>
                <w:rFonts w:hint="eastAsia" w:ascii="仿宋" w:hAnsi="仿宋" w:eastAsia="仿宋" w:cs="仿宋"/>
                <w:spacing w:val="0"/>
                <w:w w:val="100"/>
                <w:sz w:val="28"/>
                <w:szCs w:val="28"/>
              </w:rPr>
            </w:pPr>
          </w:p>
        </w:tc>
        <w:tc>
          <w:tcPr>
            <w:tcW w:w="1300" w:type="dxa"/>
            <w:noWrap w:val="0"/>
            <w:vAlign w:val="center"/>
          </w:tcPr>
          <w:p>
            <w:pPr>
              <w:spacing w:line="320" w:lineRule="exact"/>
              <w:jc w:val="center"/>
              <w:rPr>
                <w:rFonts w:hint="eastAsia" w:ascii="仿宋" w:hAnsi="仿宋" w:eastAsia="仿宋" w:cs="仿宋"/>
                <w:spacing w:val="0"/>
                <w:w w:val="100"/>
                <w:sz w:val="28"/>
                <w:szCs w:val="28"/>
              </w:rPr>
            </w:pPr>
            <w:r>
              <w:rPr>
                <w:rFonts w:hint="eastAsia" w:ascii="仿宋" w:hAnsi="仿宋" w:eastAsia="仿宋" w:cs="仿宋"/>
                <w:spacing w:val="0"/>
                <w:w w:val="100"/>
                <w:sz w:val="28"/>
                <w:szCs w:val="28"/>
              </w:rPr>
              <w:t>县级及</w:t>
            </w:r>
          </w:p>
          <w:p>
            <w:pPr>
              <w:spacing w:line="320" w:lineRule="exact"/>
              <w:jc w:val="center"/>
              <w:rPr>
                <w:rFonts w:hint="eastAsia" w:ascii="仿宋" w:hAnsi="仿宋" w:eastAsia="仿宋" w:cs="仿宋"/>
                <w:spacing w:val="0"/>
                <w:w w:val="100"/>
                <w:sz w:val="28"/>
                <w:szCs w:val="28"/>
              </w:rPr>
            </w:pPr>
            <w:r>
              <w:rPr>
                <w:rFonts w:hint="eastAsia" w:ascii="仿宋" w:hAnsi="仿宋" w:eastAsia="仿宋" w:cs="仿宋"/>
                <w:spacing w:val="0"/>
                <w:w w:val="100"/>
                <w:sz w:val="28"/>
                <w:szCs w:val="28"/>
              </w:rPr>
              <w:t>以下</w:t>
            </w:r>
          </w:p>
        </w:tc>
        <w:tc>
          <w:tcPr>
            <w:tcW w:w="5287" w:type="dxa"/>
            <w:noWrap w:val="0"/>
            <w:vAlign w:val="center"/>
          </w:tcPr>
          <w:p>
            <w:pPr>
              <w:spacing w:line="320" w:lineRule="exact"/>
              <w:rPr>
                <w:rFonts w:hint="eastAsia" w:ascii="仿宋" w:hAnsi="仿宋" w:eastAsia="仿宋" w:cs="仿宋"/>
                <w:spacing w:val="0"/>
                <w:w w:val="100"/>
                <w:sz w:val="28"/>
                <w:szCs w:val="28"/>
              </w:rPr>
            </w:pPr>
            <w:r>
              <w:rPr>
                <w:rFonts w:hint="eastAsia" w:ascii="仿宋" w:hAnsi="仿宋" w:eastAsia="仿宋" w:cs="仿宋"/>
                <w:spacing w:val="0"/>
                <w:w w:val="100"/>
                <w:sz w:val="28"/>
                <w:szCs w:val="28"/>
              </w:rPr>
              <w:t>预警信息未传达到预警平台内置的相关责任人</w:t>
            </w:r>
          </w:p>
        </w:tc>
        <w:tc>
          <w:tcPr>
            <w:tcW w:w="6250" w:type="dxa"/>
            <w:noWrap w:val="0"/>
            <w:vAlign w:val="center"/>
          </w:tcPr>
          <w:p>
            <w:pPr>
              <w:spacing w:line="320" w:lineRule="exact"/>
              <w:rPr>
                <w:rFonts w:hint="eastAsia" w:ascii="仿宋" w:hAnsi="仿宋" w:eastAsia="仿宋" w:cs="仿宋"/>
                <w:spacing w:val="0"/>
                <w:w w:val="100"/>
                <w:sz w:val="28"/>
                <w:szCs w:val="28"/>
              </w:rPr>
            </w:pPr>
            <w:r>
              <w:rPr>
                <w:rFonts w:hint="eastAsia" w:ascii="仿宋" w:hAnsi="仿宋" w:eastAsia="仿宋" w:cs="仿宋"/>
                <w:spacing w:val="0"/>
                <w:w w:val="100"/>
                <w:sz w:val="28"/>
                <w:szCs w:val="28"/>
              </w:rPr>
              <w:t>通过查询、询问等方式，发现预警平台内置的有关责任人除个人原因外，未通过任何一种方式收到预警信息</w:t>
            </w:r>
          </w:p>
        </w:tc>
        <w:tc>
          <w:tcPr>
            <w:tcW w:w="400" w:type="dxa"/>
            <w:noWrap w:val="0"/>
            <w:vAlign w:val="center"/>
          </w:tcPr>
          <w:p>
            <w:pPr>
              <w:spacing w:line="320" w:lineRule="exact"/>
              <w:jc w:val="center"/>
              <w:rPr>
                <w:rFonts w:ascii="宋体" w:hAnsi="宋体" w:eastAsia="宋体" w:cs="宋体"/>
                <w:spacing w:val="0"/>
                <w:w w:val="100"/>
                <w:szCs w:val="21"/>
              </w:rPr>
            </w:pPr>
          </w:p>
        </w:tc>
        <w:tc>
          <w:tcPr>
            <w:tcW w:w="433" w:type="dxa"/>
            <w:noWrap w:val="0"/>
            <w:vAlign w:val="center"/>
          </w:tcPr>
          <w:p>
            <w:pPr>
              <w:spacing w:line="320" w:lineRule="exact"/>
              <w:jc w:val="center"/>
              <w:rPr>
                <w:rFonts w:ascii="宋体" w:hAnsi="宋体" w:eastAsia="宋体" w:cs="宋体"/>
                <w:spacing w:val="0"/>
                <w:w w:val="100"/>
                <w:szCs w:val="21"/>
              </w:rPr>
            </w:pPr>
          </w:p>
        </w:tc>
        <w:tc>
          <w:tcPr>
            <w:tcW w:w="383" w:type="dxa"/>
            <w:noWrap w:val="0"/>
            <w:vAlign w:val="center"/>
          </w:tcPr>
          <w:p>
            <w:pPr>
              <w:spacing w:line="320" w:lineRule="exact"/>
              <w:jc w:val="center"/>
              <w:rPr>
                <w:rFonts w:ascii="宋体" w:hAnsi="宋体" w:eastAsia="宋体" w:cs="宋体"/>
                <w:spacing w:val="0"/>
                <w:w w:val="100"/>
                <w:szCs w:val="21"/>
              </w:rPr>
            </w:pPr>
            <w:r>
              <w:rPr>
                <w:rFonts w:ascii="Arial" w:hAnsi="Arial" w:eastAsia="宋体" w:cs="Arial"/>
                <w:spacing w:val="0"/>
                <w:w w:val="100"/>
                <w:szCs w:val="21"/>
              </w:rPr>
              <w:t>√</w:t>
            </w:r>
          </w:p>
        </w:tc>
        <w:tc>
          <w:tcPr>
            <w:tcW w:w="400" w:type="dxa"/>
            <w:noWrap w:val="0"/>
            <w:vAlign w:val="center"/>
          </w:tcPr>
          <w:p>
            <w:pPr>
              <w:spacing w:line="320" w:lineRule="exact"/>
              <w:jc w:val="center"/>
              <w:rPr>
                <w:rFonts w:ascii="Arial" w:hAnsi="Arial" w:eastAsia="宋体" w:cs="Arial"/>
                <w:spacing w:val="0"/>
                <w:w w:val="1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515" w:type="dxa"/>
            <w:noWrap w:val="0"/>
            <w:vAlign w:val="center"/>
          </w:tcPr>
          <w:p>
            <w:pPr>
              <w:spacing w:line="320" w:lineRule="exact"/>
              <w:jc w:val="center"/>
              <w:rPr>
                <w:rFonts w:ascii="仿宋" w:hAnsi="仿宋" w:eastAsia="仿宋" w:cs="仿宋"/>
                <w:spacing w:val="0"/>
                <w:w w:val="100"/>
                <w:sz w:val="28"/>
                <w:szCs w:val="28"/>
              </w:rPr>
            </w:pPr>
            <w:r>
              <w:rPr>
                <w:rFonts w:hint="eastAsia" w:ascii="仿宋" w:hAnsi="仿宋" w:eastAsia="仿宋" w:cs="仿宋"/>
                <w:spacing w:val="0"/>
                <w:w w:val="100"/>
                <w:sz w:val="28"/>
                <w:szCs w:val="28"/>
              </w:rPr>
              <w:t>20</w:t>
            </w:r>
          </w:p>
        </w:tc>
        <w:tc>
          <w:tcPr>
            <w:tcW w:w="1150" w:type="dxa"/>
            <w:vMerge w:val="continue"/>
            <w:noWrap w:val="0"/>
            <w:vAlign w:val="center"/>
          </w:tcPr>
          <w:p>
            <w:pPr>
              <w:spacing w:line="320" w:lineRule="exact"/>
              <w:jc w:val="center"/>
              <w:rPr>
                <w:rFonts w:hint="eastAsia" w:ascii="仿宋" w:hAnsi="仿宋" w:eastAsia="仿宋" w:cs="仿宋"/>
                <w:spacing w:val="0"/>
                <w:w w:val="100"/>
                <w:sz w:val="28"/>
                <w:szCs w:val="28"/>
              </w:rPr>
            </w:pPr>
          </w:p>
        </w:tc>
        <w:tc>
          <w:tcPr>
            <w:tcW w:w="1300" w:type="dxa"/>
            <w:noWrap w:val="0"/>
            <w:vAlign w:val="center"/>
          </w:tcPr>
          <w:p>
            <w:pPr>
              <w:spacing w:line="320" w:lineRule="exact"/>
              <w:jc w:val="center"/>
              <w:rPr>
                <w:rFonts w:hint="eastAsia" w:ascii="仿宋" w:hAnsi="仿宋" w:eastAsia="仿宋" w:cs="仿宋"/>
                <w:spacing w:val="0"/>
                <w:w w:val="100"/>
                <w:sz w:val="28"/>
                <w:szCs w:val="28"/>
              </w:rPr>
            </w:pPr>
            <w:r>
              <w:rPr>
                <w:rFonts w:hint="eastAsia" w:ascii="仿宋" w:hAnsi="仿宋" w:eastAsia="仿宋" w:cs="仿宋"/>
                <w:spacing w:val="0"/>
                <w:w w:val="100"/>
                <w:sz w:val="28"/>
                <w:szCs w:val="28"/>
              </w:rPr>
              <w:t>县级</w:t>
            </w:r>
          </w:p>
        </w:tc>
        <w:tc>
          <w:tcPr>
            <w:tcW w:w="5287" w:type="dxa"/>
            <w:noWrap w:val="0"/>
            <w:vAlign w:val="center"/>
          </w:tcPr>
          <w:p>
            <w:pPr>
              <w:spacing w:line="320" w:lineRule="exact"/>
              <w:rPr>
                <w:rFonts w:hint="eastAsia" w:ascii="仿宋" w:hAnsi="仿宋" w:eastAsia="仿宋" w:cs="仿宋"/>
                <w:spacing w:val="0"/>
                <w:w w:val="100"/>
                <w:sz w:val="28"/>
                <w:szCs w:val="28"/>
              </w:rPr>
            </w:pPr>
            <w:r>
              <w:rPr>
                <w:rFonts w:hint="eastAsia" w:ascii="仿宋" w:hAnsi="仿宋" w:eastAsia="仿宋" w:cs="仿宋"/>
                <w:spacing w:val="0"/>
                <w:w w:val="100"/>
                <w:sz w:val="28"/>
                <w:szCs w:val="28"/>
              </w:rPr>
              <w:t>未依托基础电信企业向社会公众发布预警信息</w:t>
            </w:r>
          </w:p>
        </w:tc>
        <w:tc>
          <w:tcPr>
            <w:tcW w:w="6250" w:type="dxa"/>
            <w:noWrap w:val="0"/>
            <w:vAlign w:val="center"/>
          </w:tcPr>
          <w:p>
            <w:pPr>
              <w:spacing w:line="320" w:lineRule="exact"/>
              <w:rPr>
                <w:rFonts w:hint="eastAsia" w:ascii="仿宋" w:hAnsi="仿宋" w:eastAsia="仿宋" w:cs="仿宋"/>
                <w:spacing w:val="0"/>
                <w:w w:val="100"/>
                <w:sz w:val="28"/>
                <w:szCs w:val="28"/>
              </w:rPr>
            </w:pPr>
            <w:r>
              <w:rPr>
                <w:rFonts w:hint="eastAsia" w:ascii="仿宋" w:hAnsi="仿宋" w:eastAsia="仿宋" w:cs="仿宋"/>
                <w:spacing w:val="0"/>
                <w:w w:val="100"/>
                <w:sz w:val="28"/>
                <w:szCs w:val="28"/>
              </w:rPr>
              <w:t>通过基础电信企业反馈的相关短信发送记录，发现未向社会公众发布预警信息</w:t>
            </w:r>
          </w:p>
        </w:tc>
        <w:tc>
          <w:tcPr>
            <w:tcW w:w="400" w:type="dxa"/>
            <w:noWrap w:val="0"/>
            <w:vAlign w:val="center"/>
          </w:tcPr>
          <w:p>
            <w:pPr>
              <w:spacing w:line="320" w:lineRule="exact"/>
              <w:jc w:val="center"/>
              <w:rPr>
                <w:rFonts w:ascii="Arial" w:hAnsi="Arial" w:eastAsia="宋体" w:cs="Arial"/>
                <w:spacing w:val="0"/>
                <w:w w:val="100"/>
                <w:szCs w:val="21"/>
              </w:rPr>
            </w:pPr>
            <w:r>
              <w:rPr>
                <w:rFonts w:ascii="Arial" w:hAnsi="Arial" w:eastAsia="宋体" w:cs="Arial"/>
                <w:spacing w:val="0"/>
                <w:w w:val="100"/>
                <w:szCs w:val="21"/>
              </w:rPr>
              <w:t>√</w:t>
            </w:r>
          </w:p>
        </w:tc>
        <w:tc>
          <w:tcPr>
            <w:tcW w:w="433" w:type="dxa"/>
            <w:noWrap w:val="0"/>
            <w:vAlign w:val="center"/>
          </w:tcPr>
          <w:p>
            <w:pPr>
              <w:spacing w:line="320" w:lineRule="exact"/>
              <w:jc w:val="center"/>
              <w:rPr>
                <w:rFonts w:ascii="宋体" w:hAnsi="宋体" w:eastAsia="宋体" w:cs="宋体"/>
                <w:spacing w:val="0"/>
                <w:w w:val="100"/>
                <w:szCs w:val="21"/>
              </w:rPr>
            </w:pPr>
          </w:p>
        </w:tc>
        <w:tc>
          <w:tcPr>
            <w:tcW w:w="383" w:type="dxa"/>
            <w:noWrap w:val="0"/>
            <w:vAlign w:val="center"/>
          </w:tcPr>
          <w:p>
            <w:pPr>
              <w:spacing w:line="320" w:lineRule="exact"/>
              <w:jc w:val="center"/>
              <w:rPr>
                <w:rFonts w:ascii="Arial" w:hAnsi="Arial" w:eastAsia="宋体" w:cs="Arial"/>
                <w:spacing w:val="0"/>
                <w:w w:val="100"/>
                <w:szCs w:val="21"/>
              </w:rPr>
            </w:pPr>
          </w:p>
        </w:tc>
        <w:tc>
          <w:tcPr>
            <w:tcW w:w="400" w:type="dxa"/>
            <w:noWrap w:val="0"/>
            <w:vAlign w:val="center"/>
          </w:tcPr>
          <w:p>
            <w:pPr>
              <w:spacing w:line="320" w:lineRule="exact"/>
              <w:jc w:val="center"/>
              <w:rPr>
                <w:rFonts w:ascii="Arial" w:hAnsi="Arial" w:eastAsia="宋体" w:cs="Arial"/>
                <w:spacing w:val="0"/>
                <w:w w:val="100"/>
                <w:szCs w:val="21"/>
              </w:rPr>
            </w:pPr>
          </w:p>
        </w:tc>
      </w:tr>
    </w:tbl>
    <w:p>
      <w:pPr>
        <w:adjustRightInd w:val="0"/>
        <w:snapToGrid w:val="0"/>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备注：1.检查县从2076个山洪灾害实施县名录中选择。</w:t>
      </w:r>
    </w:p>
    <w:p>
      <w:pPr>
        <w:adjustRightInd w:val="0"/>
        <w:snapToGrid w:val="0"/>
        <w:ind w:firstLine="840" w:firstLineChars="300"/>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2.自动监测站点均指山洪灾害防治项目投资建设的站点，其他项目建设的站点不在监督检查范围内。</w:t>
      </w:r>
      <w:bookmarkStart w:id="0" w:name="_GoBack"/>
      <w:bookmarkEnd w:id="0"/>
    </w:p>
    <w:p>
      <w:pPr>
        <w:adjustRightInd w:val="0"/>
        <w:snapToGrid w:val="0"/>
        <w:ind w:firstLine="840" w:firstLineChars="300"/>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3.通过前置机可查看站点是否在线、电池电压、降雨值等。如站点监测数据先发送到县级，再共享到省、</w:t>
      </w:r>
    </w:p>
    <w:p>
      <w:pPr>
        <w:adjustRightInd w:val="0"/>
        <w:snapToGrid w:val="0"/>
        <w:ind w:firstLine="1120" w:firstLineChars="400"/>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市级，则在县级查看；如站点监测数据一站双发，一般在县级查看；如站点监测数据先到省、市级，再分</w:t>
      </w:r>
    </w:p>
    <w:p>
      <w:pPr>
        <w:adjustRightInd w:val="0"/>
        <w:snapToGrid w:val="0"/>
        <w:ind w:firstLine="1120" w:firstLineChars="400"/>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发到县级，在省级查看。</w:t>
      </w:r>
    </w:p>
    <w:p>
      <w:pPr>
        <w:adjustRightInd w:val="0"/>
        <w:snapToGrid w:val="0"/>
        <w:ind w:left="1118" w:leftChars="399" w:hanging="280" w:hangingChars="100"/>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4.若县级使用省级</w:t>
      </w:r>
      <w:r>
        <w:rPr>
          <w:rFonts w:hint="eastAsia" w:ascii="仿宋_GB2312" w:hAnsi="仿宋_GB2312" w:eastAsia="仿宋_GB2312" w:cs="仿宋_GB2312"/>
          <w:kern w:val="0"/>
          <w:sz w:val="28"/>
          <w:szCs w:val="28"/>
          <w:lang w:eastAsia="zh-CN"/>
        </w:rPr>
        <w:t>监测预警</w:t>
      </w:r>
      <w:r>
        <w:rPr>
          <w:rFonts w:hint="eastAsia" w:ascii="仿宋_GB2312" w:hAnsi="仿宋_GB2312" w:eastAsia="仿宋_GB2312" w:cs="仿宋_GB2312"/>
          <w:kern w:val="0"/>
          <w:sz w:val="28"/>
          <w:szCs w:val="28"/>
        </w:rPr>
        <w:t>平台，</w:t>
      </w:r>
      <w:r>
        <w:rPr>
          <w:rFonts w:hint="eastAsia" w:ascii="仿宋_GB2312" w:hAnsi="仿宋_GB2312" w:eastAsia="仿宋_GB2312" w:cs="仿宋_GB2312"/>
          <w:kern w:val="0"/>
          <w:sz w:val="28"/>
          <w:szCs w:val="28"/>
          <w:lang w:eastAsia="zh-CN"/>
        </w:rPr>
        <w:t>检查时</w:t>
      </w:r>
      <w:r>
        <w:rPr>
          <w:rFonts w:hint="eastAsia" w:ascii="仿宋_GB2312" w:hAnsi="仿宋_GB2312" w:eastAsia="仿宋_GB2312" w:cs="仿宋_GB2312"/>
          <w:kern w:val="0"/>
          <w:sz w:val="28"/>
          <w:szCs w:val="28"/>
        </w:rPr>
        <w:t>6</w:t>
      </w:r>
      <w:r>
        <w:rPr>
          <w:rFonts w:hint="eastAsia" w:ascii="仿宋_GB2312" w:hAnsi="仿宋_GB2312" w:eastAsia="仿宋_GB2312" w:cs="仿宋_GB2312"/>
          <w:kern w:val="0"/>
          <w:sz w:val="28"/>
          <w:szCs w:val="28"/>
          <w:lang w:val="en-US" w:eastAsia="zh-CN"/>
        </w:rPr>
        <w:t>,</w:t>
      </w:r>
      <w:r>
        <w:rPr>
          <w:rFonts w:hint="eastAsia" w:ascii="仿宋_GB2312" w:hAnsi="仿宋_GB2312" w:eastAsia="仿宋_GB2312" w:cs="仿宋_GB2312"/>
          <w:kern w:val="0"/>
          <w:sz w:val="28"/>
          <w:szCs w:val="28"/>
        </w:rPr>
        <w:t>7,8,13,14项在省级平台中进行检查（责任也在省级），其他需在平台中检查的问题，使用各县账号和密码登录县级界面</w:t>
      </w:r>
      <w:r>
        <w:rPr>
          <w:rFonts w:hint="eastAsia" w:ascii="仿宋_GB2312" w:hAnsi="仿宋_GB2312" w:eastAsia="仿宋_GB2312" w:cs="仿宋_GB2312"/>
          <w:kern w:val="0"/>
          <w:sz w:val="28"/>
          <w:szCs w:val="28"/>
          <w:lang w:eastAsia="zh-CN"/>
        </w:rPr>
        <w:t>中</w:t>
      </w:r>
      <w:r>
        <w:rPr>
          <w:rFonts w:hint="eastAsia" w:ascii="仿宋_GB2312" w:hAnsi="仿宋_GB2312" w:eastAsia="仿宋_GB2312" w:cs="仿宋_GB2312"/>
          <w:kern w:val="0"/>
          <w:sz w:val="28"/>
          <w:szCs w:val="28"/>
        </w:rPr>
        <w:t>进行查看</w:t>
      </w:r>
      <w:r>
        <w:rPr>
          <w:rFonts w:hint="eastAsia" w:ascii="仿宋_GB2312" w:hAnsi="仿宋_GB2312" w:eastAsia="仿宋_GB2312" w:cs="仿宋_GB2312"/>
          <w:kern w:val="0"/>
          <w:sz w:val="28"/>
          <w:szCs w:val="28"/>
          <w:lang w:val="en-US" w:eastAsia="zh-CN"/>
        </w:rPr>
        <w:t>;存在</w:t>
      </w:r>
      <w:r>
        <w:rPr>
          <w:rFonts w:hint="eastAsia" w:ascii="仿宋_GB2312" w:hAnsi="仿宋_GB2312" w:eastAsia="仿宋_GB2312" w:cs="仿宋_GB2312"/>
          <w:kern w:val="0"/>
          <w:sz w:val="28"/>
          <w:szCs w:val="28"/>
        </w:rPr>
        <w:t>省、县两级平台共用的情况，二者选其一进行检查。</w:t>
      </w:r>
    </w:p>
    <w:p/>
    <w:sectPr>
      <w:pgSz w:w="16838" w:h="11906" w:orient="landscape"/>
      <w:pgMar w:top="567" w:right="567" w:bottom="567"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10601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885BC0"/>
    <w:rsid w:val="1F885B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unhideWhenUsed/>
    <w:qFormat/>
    <w:uiPriority w:val="99"/>
    <w:pPr>
      <w:widowControl w:val="0"/>
      <w:tabs>
        <w:tab w:val="center" w:pos="4153"/>
        <w:tab w:val="right" w:pos="8306"/>
      </w:tabs>
      <w:snapToGrid w:val="0"/>
      <w:jc w:val="left"/>
    </w:pPr>
    <w:rPr>
      <w:rFonts w:ascii="Calibri" w:hAnsi="Calibri" w:eastAsia="宋体" w:cs="Times New Roman"/>
      <w:kern w:val="0"/>
      <w:sz w:val="18"/>
      <w:szCs w:val="18"/>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2020-06-23T00:55:00Z</dcterms:created>
  <dc:creator>why</dc:creator>
  <cp:lastModifiedBy>why</cp:lastModifiedBy>
  <dcterms:modified xsi:type="dcterms:W3CDTF">2020-06-23T01:06:47Z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